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A33B" w14:textId="77777777" w:rsidR="009415B9" w:rsidRDefault="000A224F" w:rsidP="00A43CAC">
      <w:pPr>
        <w:jc w:val="center"/>
        <w:rPr>
          <w:b/>
        </w:rPr>
      </w:pPr>
      <w:bookmarkStart w:id="0" w:name="_GoBack"/>
      <w:bookmarkEnd w:id="0"/>
      <w:r>
        <w:rPr>
          <w:b/>
        </w:rPr>
        <w:t xml:space="preserve"> </w:t>
      </w:r>
      <w:r w:rsidR="00A43CAC">
        <w:rPr>
          <w:b/>
        </w:rPr>
        <w:t>IGF Workshop Proposal 2018</w:t>
      </w:r>
    </w:p>
    <w:p w14:paraId="5A64DD7B" w14:textId="77777777" w:rsidR="00063CDA" w:rsidRDefault="00063CDA" w:rsidP="00A43CAC">
      <w:pPr>
        <w:jc w:val="center"/>
        <w:rPr>
          <w:b/>
        </w:rPr>
      </w:pPr>
      <w:r>
        <w:rPr>
          <w:b/>
        </w:rPr>
        <w:t>The 4Cs Th</w:t>
      </w:r>
      <w:r w:rsidR="00A54638">
        <w:rPr>
          <w:b/>
        </w:rPr>
        <w:t xml:space="preserve">at Expand and Sustain Internet </w:t>
      </w:r>
      <w:r>
        <w:rPr>
          <w:b/>
        </w:rPr>
        <w:t xml:space="preserve">Access  </w:t>
      </w:r>
    </w:p>
    <w:p w14:paraId="6A91A9B9" w14:textId="77777777" w:rsidR="00A43CAC" w:rsidRDefault="00A43CAC" w:rsidP="00A43CAC">
      <w:pPr>
        <w:jc w:val="center"/>
        <w:rPr>
          <w:b/>
        </w:rPr>
      </w:pPr>
      <w:r>
        <w:rPr>
          <w:b/>
        </w:rPr>
        <w:t>Connectivity, Content, Current, Currency</w:t>
      </w:r>
    </w:p>
    <w:p w14:paraId="71290994" w14:textId="77777777" w:rsidR="009415B9" w:rsidRDefault="009415B9" w:rsidP="00127B5E">
      <w:pPr>
        <w:rPr>
          <w:b/>
        </w:rPr>
      </w:pPr>
    </w:p>
    <w:p w14:paraId="4E6157C5" w14:textId="77777777" w:rsidR="00063CDA" w:rsidRDefault="00063CDA" w:rsidP="00127B5E">
      <w:pPr>
        <w:rPr>
          <w:b/>
        </w:rPr>
      </w:pPr>
    </w:p>
    <w:p w14:paraId="0770F4B7" w14:textId="77777777" w:rsidR="00063CDA" w:rsidRPr="00E806F5" w:rsidRDefault="00063CDA" w:rsidP="00127B5E">
      <w:r w:rsidRPr="00E806F5">
        <w:t>Workshop Format:</w:t>
      </w:r>
      <w:r w:rsidR="00FE2CFC" w:rsidRPr="00E806F5">
        <w:t xml:space="preserve"> </w:t>
      </w:r>
      <w:r w:rsidR="009A0671" w:rsidRPr="00E806F5">
        <w:t xml:space="preserve"> Case Studies to present working approaches/Developing Recommendations for sustainable, extendable approaches to address</w:t>
      </w:r>
      <w:r w:rsidR="00E806F5" w:rsidRPr="00E806F5">
        <w:t xml:space="preserve"> UN</w:t>
      </w:r>
      <w:r w:rsidR="009A0671" w:rsidRPr="00E806F5">
        <w:t xml:space="preserve"> </w:t>
      </w:r>
      <w:r w:rsidR="00085F0F" w:rsidRPr="00E806F5">
        <w:t>SDGs [</w:t>
      </w:r>
      <w:r w:rsidR="00E806F5" w:rsidRPr="00E806F5">
        <w:t>#7 Affordable &amp; Clean Energy, #2 Zero Hunger (Agriculture), #6 Clean Water &amp;Sanitation, #4 Quality Education, #8 Decent Work &amp; Economic Growth, #9 Industry, Innovation &amp; Infrastructure</w:t>
      </w:r>
      <w:r w:rsidR="00085F0F" w:rsidRPr="00E806F5">
        <w:t xml:space="preserve">] </w:t>
      </w:r>
      <w:r w:rsidR="00FE2CFC" w:rsidRPr="00E806F5">
        <w:rPr>
          <w:b/>
        </w:rPr>
        <w:t xml:space="preserve">90 </w:t>
      </w:r>
      <w:r w:rsidR="00034947" w:rsidRPr="00E806F5">
        <w:rPr>
          <w:b/>
        </w:rPr>
        <w:t>minute workshop</w:t>
      </w:r>
    </w:p>
    <w:p w14:paraId="1368C349" w14:textId="77777777" w:rsidR="006C1B5A" w:rsidRPr="00E806F5" w:rsidRDefault="006C1B5A" w:rsidP="00127B5E"/>
    <w:p w14:paraId="351880D7" w14:textId="77777777" w:rsidR="006C1B5A" w:rsidRPr="00E806F5" w:rsidRDefault="006C1B5A" w:rsidP="00127B5E">
      <w:r w:rsidRPr="00E806F5">
        <w:t xml:space="preserve">This session will not follow a traditional </w:t>
      </w:r>
      <w:r w:rsidR="0077244E" w:rsidRPr="00E806F5">
        <w:t>workshop format b</w:t>
      </w:r>
      <w:r w:rsidR="00085F0F" w:rsidRPr="00E806F5">
        <w:t>ut is purposely designed to</w:t>
      </w:r>
      <w:r w:rsidR="0077244E" w:rsidRPr="00E806F5">
        <w:t xml:space="preserve"> identify </w:t>
      </w:r>
      <w:r w:rsidR="00085F0F" w:rsidRPr="00E806F5">
        <w:t xml:space="preserve">challenges/issues in a very fast paced presentation drawing on published data from </w:t>
      </w:r>
      <w:r w:rsidR="00F67441" w:rsidRPr="00E806F5">
        <w:t>a key UN Intergovernmental organization; then move on to examine</w:t>
      </w:r>
      <w:r w:rsidR="0077244E" w:rsidRPr="00E806F5">
        <w:t xml:space="preserve"> existing </w:t>
      </w:r>
      <w:r w:rsidR="00F67441" w:rsidRPr="00E806F5">
        <w:t xml:space="preserve">solutions/approaches, engage the participants in developing recommendations for </w:t>
      </w:r>
      <w:r w:rsidR="0077244E" w:rsidRPr="00E806F5">
        <w:t>sustain</w:t>
      </w:r>
      <w:r w:rsidR="00F67441" w:rsidRPr="00E806F5">
        <w:t>able</w:t>
      </w:r>
      <w:r w:rsidR="0077244E" w:rsidRPr="00E806F5">
        <w:t xml:space="preserve"> </w:t>
      </w:r>
      <w:r w:rsidR="00F67441" w:rsidRPr="00E806F5">
        <w:t>initiatives for addressing/integrating the “four C’s.   To date, the rec</w:t>
      </w:r>
      <w:r w:rsidR="0077244E" w:rsidRPr="00E806F5">
        <w:t>ognition of the interdependencies between the</w:t>
      </w:r>
      <w:r w:rsidR="00F67441" w:rsidRPr="00E806F5">
        <w:t>se</w:t>
      </w:r>
      <w:r w:rsidR="0077244E" w:rsidRPr="00E806F5">
        <w:t xml:space="preserve"> four areas is limited</w:t>
      </w:r>
      <w:r w:rsidR="00F67441" w:rsidRPr="00E806F5">
        <w:t>. Thus, a key</w:t>
      </w:r>
      <w:r w:rsidR="0077244E" w:rsidRPr="00E806F5">
        <w:t xml:space="preserve"> goal of this workshop will be to enhan</w:t>
      </w:r>
      <w:r w:rsidR="00F67441" w:rsidRPr="00E806F5">
        <w:t xml:space="preserve">ce </w:t>
      </w:r>
      <w:r w:rsidR="0077244E" w:rsidRPr="00E806F5">
        <w:t>recognition of the</w:t>
      </w:r>
      <w:r w:rsidR="00F67441" w:rsidRPr="00E806F5">
        <w:t>se</w:t>
      </w:r>
      <w:r w:rsidR="0077244E" w:rsidRPr="00E806F5">
        <w:t xml:space="preserve"> interdependencies and also seek to create ongoing working engagements</w:t>
      </w:r>
      <w:r w:rsidR="00F67441" w:rsidRPr="00E806F5">
        <w:t xml:space="preserve"> to address the “f</w:t>
      </w:r>
      <w:r w:rsidR="0077244E" w:rsidRPr="00E806F5">
        <w:t xml:space="preserve">our C’s </w:t>
      </w:r>
      <w:r w:rsidR="00F67441" w:rsidRPr="00E806F5">
        <w:t>“</w:t>
      </w:r>
      <w:r w:rsidR="0077244E" w:rsidRPr="00E806F5">
        <w:t xml:space="preserve">as more </w:t>
      </w:r>
      <w:r w:rsidR="00E806F5" w:rsidRPr="00E806F5">
        <w:t>integrated</w:t>
      </w:r>
      <w:r w:rsidR="0077244E" w:rsidRPr="00E806F5">
        <w:t xml:space="preserve"> projects.</w:t>
      </w:r>
      <w:r w:rsidR="00F67441" w:rsidRPr="00E806F5">
        <w:t xml:space="preserve">  A key outcome will be to propose engagement with relevant Best Practice Forums, and for the CNB going forward. </w:t>
      </w:r>
    </w:p>
    <w:p w14:paraId="0813903A" w14:textId="77777777" w:rsidR="0077244E" w:rsidRPr="00E806F5" w:rsidRDefault="0077244E" w:rsidP="00127B5E"/>
    <w:p w14:paraId="7190A58F" w14:textId="77777777" w:rsidR="00F67441" w:rsidRPr="00437351" w:rsidRDefault="00F67441" w:rsidP="00127B5E">
      <w:pPr>
        <w:rPr>
          <w:b/>
        </w:rPr>
      </w:pPr>
      <w:r w:rsidRPr="00437351">
        <w:rPr>
          <w:b/>
        </w:rPr>
        <w:t>This session is designed as follows:</w:t>
      </w:r>
    </w:p>
    <w:p w14:paraId="552C4A65" w14:textId="77777777" w:rsidR="00BF0227" w:rsidRPr="00E806F5" w:rsidRDefault="00C77B8C" w:rsidP="00C77B8C">
      <w:pPr>
        <w:pStyle w:val="ListParagraph"/>
        <w:numPr>
          <w:ilvl w:val="0"/>
          <w:numId w:val="15"/>
        </w:numPr>
      </w:pPr>
      <w:r>
        <w:t>Call to Order and introduction of the Session:  Session Moderator:  4 minutes</w:t>
      </w:r>
    </w:p>
    <w:p w14:paraId="1F2EF0D1" w14:textId="77777777" w:rsidR="00C77B8C" w:rsidRDefault="00C77B8C" w:rsidP="00127B5E"/>
    <w:p w14:paraId="66D93985" w14:textId="77777777" w:rsidR="00F67441" w:rsidRDefault="00F67441" w:rsidP="00C77B8C">
      <w:pPr>
        <w:pStyle w:val="ListParagraph"/>
        <w:numPr>
          <w:ilvl w:val="0"/>
          <w:numId w:val="15"/>
        </w:numPr>
      </w:pPr>
      <w:r w:rsidRPr="00E806F5">
        <w:t xml:space="preserve">Setting the Stage and Presenting the Challenges:  </w:t>
      </w:r>
      <w:r w:rsidR="00C77B8C">
        <w:t xml:space="preserve">7 Minutes </w:t>
      </w:r>
    </w:p>
    <w:p w14:paraId="36809AFA" w14:textId="77777777" w:rsidR="00437351" w:rsidRPr="00E806F5" w:rsidRDefault="00437351" w:rsidP="00127B5E"/>
    <w:p w14:paraId="7EC645BA" w14:textId="77777777" w:rsidR="00F67441" w:rsidRDefault="00F67441" w:rsidP="00C77B8C">
      <w:pPr>
        <w:pStyle w:val="ListParagraph"/>
        <w:numPr>
          <w:ilvl w:val="0"/>
          <w:numId w:val="15"/>
        </w:numPr>
      </w:pPr>
      <w:r w:rsidRPr="00E806F5">
        <w:t>L</w:t>
      </w:r>
      <w:r w:rsidR="0077244E" w:rsidRPr="00E806F5">
        <w:t>ightening talks</w:t>
      </w:r>
      <w:r w:rsidRPr="00E806F5">
        <w:t xml:space="preserve"> from existing Initiatives in each/all of the four “C’s”</w:t>
      </w:r>
      <w:r w:rsidR="009007F4">
        <w:t xml:space="preserve"> – 4 Minutes each speaker/strictly enforced by Session Moderator. </w:t>
      </w:r>
    </w:p>
    <w:p w14:paraId="176DF9C4" w14:textId="77777777" w:rsidR="00C77B8C" w:rsidRDefault="00C77B8C" w:rsidP="00C77B8C"/>
    <w:p w14:paraId="71139E28" w14:textId="77777777" w:rsidR="00437351" w:rsidRDefault="00F67441" w:rsidP="00C77B8C">
      <w:pPr>
        <w:pStyle w:val="ListParagraph"/>
        <w:numPr>
          <w:ilvl w:val="0"/>
          <w:numId w:val="15"/>
        </w:numPr>
      </w:pPr>
      <w:r w:rsidRPr="00E806F5">
        <w:t>B</w:t>
      </w:r>
      <w:r w:rsidR="0077244E" w:rsidRPr="00E806F5">
        <w:t>reak out working sessions</w:t>
      </w:r>
      <w:r w:rsidRPr="00E806F5">
        <w:t xml:space="preserve">, with 1-2 experts from each of the “C’s” </w:t>
      </w:r>
      <w:r w:rsidR="009007F4">
        <w:t>– this is the “participation segment” for the workshop and is intended to engage all participants in the room</w:t>
      </w:r>
      <w:r w:rsidR="00C77B8C">
        <w:t xml:space="preserve">:  20 -25 </w:t>
      </w:r>
      <w:r w:rsidR="009007F4">
        <w:t xml:space="preserve">minutes. </w:t>
      </w:r>
    </w:p>
    <w:p w14:paraId="18A74916" w14:textId="77777777" w:rsidR="009007F4" w:rsidRDefault="009007F4" w:rsidP="009007F4">
      <w:pPr>
        <w:pStyle w:val="ListParagraph"/>
        <w:numPr>
          <w:ilvl w:val="1"/>
          <w:numId w:val="14"/>
        </w:numPr>
      </w:pPr>
      <w:r>
        <w:t>Each breakout will have one or more “experts” drawn from the lightening speakers and other experts, plus one rapporteur.</w:t>
      </w:r>
    </w:p>
    <w:p w14:paraId="64ABA1D7" w14:textId="77777777" w:rsidR="00437351" w:rsidRDefault="00F67441" w:rsidP="009007F4">
      <w:pPr>
        <w:pStyle w:val="ListParagraph"/>
        <w:numPr>
          <w:ilvl w:val="1"/>
          <w:numId w:val="14"/>
        </w:numPr>
      </w:pPr>
      <w:r w:rsidRPr="00E806F5">
        <w:t xml:space="preserve">Youth participants </w:t>
      </w:r>
      <w:r w:rsidR="009007F4">
        <w:t xml:space="preserve">will be invited </w:t>
      </w:r>
      <w:r w:rsidRPr="00E806F5">
        <w:t>as contributors and participants [</w:t>
      </w:r>
      <w:r w:rsidR="009007F4">
        <w:t>drawn from y</w:t>
      </w:r>
      <w:r w:rsidRPr="00E806F5">
        <w:t>outh attending the IGF</w:t>
      </w:r>
      <w:r w:rsidR="009007F4">
        <w:t>, especially as a part of an NRI or Youth IGF Initiative. This</w:t>
      </w:r>
      <w:r w:rsidRPr="00E806F5">
        <w:t xml:space="preserve"> offers a un</w:t>
      </w:r>
      <w:r w:rsidR="00437351">
        <w:t>ique aspect for this workshop</w:t>
      </w:r>
      <w:r w:rsidR="009007F4">
        <w:t xml:space="preserve"> to ensure that youth are actively engaging. </w:t>
      </w:r>
    </w:p>
    <w:p w14:paraId="276C8E92" w14:textId="77777777" w:rsidR="009007F4" w:rsidRDefault="009007F4" w:rsidP="009007F4">
      <w:pPr>
        <w:pStyle w:val="ListParagraph"/>
        <w:numPr>
          <w:ilvl w:val="1"/>
          <w:numId w:val="14"/>
        </w:numPr>
      </w:pPr>
      <w:r>
        <w:t xml:space="preserve">Remote moderators will be assigned for each breakout, who will use chat to keep remote participants aware of the discussion in the small group and report on any comments and questions during the workout session. </w:t>
      </w:r>
    </w:p>
    <w:p w14:paraId="0AA64C3C" w14:textId="77777777" w:rsidR="00F67441" w:rsidRDefault="009007F4" w:rsidP="009007F4">
      <w:pPr>
        <w:pStyle w:val="ListParagraph"/>
        <w:numPr>
          <w:ilvl w:val="1"/>
          <w:numId w:val="14"/>
        </w:numPr>
      </w:pPr>
      <w:r>
        <w:t>The breakout/w</w:t>
      </w:r>
      <w:r w:rsidR="00437351">
        <w:t xml:space="preserve">orking session </w:t>
      </w:r>
      <w:r w:rsidR="00F67441" w:rsidRPr="00E806F5">
        <w:t>segment is focused on deve</w:t>
      </w:r>
      <w:r w:rsidR="00BF0227" w:rsidRPr="00E806F5">
        <w:t>loping</w:t>
      </w:r>
      <w:r w:rsidR="00437351">
        <w:t xml:space="preserve"> concrete</w:t>
      </w:r>
      <w:r w:rsidR="00F67441" w:rsidRPr="00E806F5">
        <w:t xml:space="preserve"> draft recommendations </w:t>
      </w:r>
      <w:r w:rsidR="00BF0227" w:rsidRPr="00E806F5">
        <w:t>which can then be further consulted</w:t>
      </w:r>
      <w:r>
        <w:t xml:space="preserve"> </w:t>
      </w:r>
      <w:r>
        <w:lastRenderedPageBreak/>
        <w:t xml:space="preserve">following the workshop, and shared with relevant BPFs, especially the BPF on Local Content, and with DCs and CNB. </w:t>
      </w:r>
    </w:p>
    <w:p w14:paraId="28C7616E" w14:textId="77777777" w:rsidR="00063CDA" w:rsidRDefault="00F67441" w:rsidP="00127B5E">
      <w:pPr>
        <w:pStyle w:val="ListParagraph"/>
        <w:numPr>
          <w:ilvl w:val="0"/>
          <w:numId w:val="14"/>
        </w:numPr>
      </w:pPr>
      <w:r w:rsidRPr="00E806F5">
        <w:t xml:space="preserve">A final segment </w:t>
      </w:r>
      <w:r w:rsidR="009007F4">
        <w:t xml:space="preserve"> of the workshop will present the initial</w:t>
      </w:r>
      <w:r w:rsidR="0077244E" w:rsidRPr="00E806F5">
        <w:t xml:space="preserve"> recommendations that </w:t>
      </w:r>
      <w:r w:rsidR="009007F4">
        <w:t xml:space="preserve">will also be part of workshop’s </w:t>
      </w:r>
      <w:r w:rsidR="0077244E" w:rsidRPr="00E806F5">
        <w:t>IGF Report</w:t>
      </w:r>
      <w:r w:rsidR="009007F4">
        <w:t xml:space="preserve"> –  - 4 minutes per breakout group: total time:  20 minutes</w:t>
      </w:r>
    </w:p>
    <w:p w14:paraId="03F18551" w14:textId="77777777" w:rsidR="009007F4" w:rsidRPr="00E806F5" w:rsidRDefault="009007F4" w:rsidP="00127B5E">
      <w:pPr>
        <w:pStyle w:val="ListParagraph"/>
        <w:numPr>
          <w:ilvl w:val="0"/>
          <w:numId w:val="14"/>
        </w:numPr>
      </w:pPr>
      <w:r>
        <w:t xml:space="preserve">Summarizing comments by Session Moderator – 5 minutes. </w:t>
      </w:r>
    </w:p>
    <w:p w14:paraId="63942B6C" w14:textId="77777777" w:rsidR="00F56204" w:rsidRPr="00C77B8C" w:rsidRDefault="00F56204" w:rsidP="00127B5E">
      <w:pPr>
        <w:rPr>
          <w:b/>
        </w:rPr>
      </w:pPr>
    </w:p>
    <w:p w14:paraId="4652B483" w14:textId="77777777" w:rsidR="00BF0227" w:rsidRDefault="00C77B8C" w:rsidP="00127B5E">
      <w:r w:rsidRPr="00C77B8C">
        <w:rPr>
          <w:b/>
        </w:rPr>
        <w:t xml:space="preserve">Detailed Description </w:t>
      </w:r>
      <w:r>
        <w:rPr>
          <w:b/>
        </w:rPr>
        <w:t xml:space="preserve">of </w:t>
      </w:r>
      <w:r w:rsidR="00BF0227" w:rsidRPr="00F56204">
        <w:rPr>
          <w:b/>
        </w:rPr>
        <w:t>Program for the Session</w:t>
      </w:r>
      <w:r w:rsidR="00BF0227" w:rsidRPr="00E806F5">
        <w:t xml:space="preserve">: </w:t>
      </w:r>
    </w:p>
    <w:p w14:paraId="6DE3DD1B" w14:textId="77777777" w:rsidR="003834CE" w:rsidRPr="00E806F5" w:rsidRDefault="003834CE" w:rsidP="00127B5E"/>
    <w:p w14:paraId="59A634A4" w14:textId="77777777" w:rsidR="0077244E" w:rsidRPr="00E806F5" w:rsidRDefault="0077244E" w:rsidP="00127B5E">
      <w:r w:rsidRPr="00E806F5">
        <w:t xml:space="preserve">Phase I: </w:t>
      </w:r>
      <w:r w:rsidR="00437351">
        <w:t>Mini Introduction of the format</w:t>
      </w:r>
      <w:r w:rsidR="006C698E">
        <w:t>: Workshop Moderator will set the stage, introduce the Keynote Speaker and then manage the</w:t>
      </w:r>
      <w:r w:rsidRPr="00E806F5">
        <w:t xml:space="preserve"> time allocations</w:t>
      </w:r>
      <w:r w:rsidR="00C77B8C">
        <w:t xml:space="preserve"> and provide the summing up comments</w:t>
      </w:r>
      <w:r w:rsidRPr="00E806F5">
        <w:t xml:space="preserve">. </w:t>
      </w:r>
    </w:p>
    <w:p w14:paraId="583E5DB4" w14:textId="77777777" w:rsidR="003834CE" w:rsidRPr="00E806F5" w:rsidRDefault="003834CE" w:rsidP="00127B5E"/>
    <w:p w14:paraId="6B9DB255" w14:textId="77777777" w:rsidR="00BF0227" w:rsidRPr="00C77B8C" w:rsidRDefault="006C698E" w:rsidP="00127B5E">
      <w:pPr>
        <w:rPr>
          <w:b/>
        </w:rPr>
      </w:pPr>
      <w:r w:rsidRPr="00C77B8C">
        <w:rPr>
          <w:b/>
        </w:rPr>
        <w:t xml:space="preserve">Keynote </w:t>
      </w:r>
      <w:r w:rsidR="00BF0227" w:rsidRPr="00C77B8C">
        <w:rPr>
          <w:b/>
        </w:rPr>
        <w:t>Speaker/presentation on key challenges:  7 minutes</w:t>
      </w:r>
    </w:p>
    <w:p w14:paraId="1BCF4EF5" w14:textId="77777777" w:rsidR="00BF0227" w:rsidRPr="00E806F5" w:rsidRDefault="003834CE" w:rsidP="00127B5E">
      <w:r>
        <w:t>Paul Akiwumi</w:t>
      </w:r>
      <w:r w:rsidR="00BF0227" w:rsidRPr="00E806F5">
        <w:t xml:space="preserve">, </w:t>
      </w:r>
      <w:r>
        <w:t>Director of Africa, Least Developed an</w:t>
      </w:r>
      <w:r w:rsidR="00D723BF">
        <w:t xml:space="preserve">d Special Countries Programmes, </w:t>
      </w:r>
      <w:r w:rsidR="00BF0227" w:rsidRPr="00E806F5">
        <w:t>UNCTAD, Sp</w:t>
      </w:r>
      <w:r>
        <w:t>ecial Advisor</w:t>
      </w:r>
      <w:r w:rsidR="00917DB8">
        <w:t>, UNCTAD “The Least Developed Countries Report 2017”</w:t>
      </w:r>
    </w:p>
    <w:p w14:paraId="7B14CC04" w14:textId="77777777" w:rsidR="0077244E" w:rsidRPr="00E806F5" w:rsidRDefault="0077244E" w:rsidP="00127B5E"/>
    <w:p w14:paraId="67E3AC70" w14:textId="77777777" w:rsidR="00063CDA" w:rsidRDefault="0077244E" w:rsidP="00127B5E">
      <w:r w:rsidRPr="00C77B8C">
        <w:rPr>
          <w:b/>
        </w:rPr>
        <w:t xml:space="preserve">Phase 2: </w:t>
      </w:r>
      <w:r w:rsidR="00063CDA" w:rsidRPr="00C77B8C">
        <w:rPr>
          <w:b/>
        </w:rPr>
        <w:t xml:space="preserve">Lightning round for </w:t>
      </w:r>
      <w:r w:rsidRPr="00C77B8C">
        <w:rPr>
          <w:b/>
        </w:rPr>
        <w:t xml:space="preserve">expert </w:t>
      </w:r>
      <w:r w:rsidR="00063CDA" w:rsidRPr="00C77B8C">
        <w:rPr>
          <w:b/>
        </w:rPr>
        <w:t>speakers</w:t>
      </w:r>
      <w:r w:rsidRPr="00C77B8C">
        <w:rPr>
          <w:b/>
        </w:rPr>
        <w:t xml:space="preserve"> </w:t>
      </w:r>
      <w:r w:rsidR="00BF0227" w:rsidRPr="00C77B8C">
        <w:rPr>
          <w:b/>
        </w:rPr>
        <w:t xml:space="preserve"> -</w:t>
      </w:r>
      <w:r w:rsidR="00BF0227">
        <w:t xml:space="preserve"> all s</w:t>
      </w:r>
      <w:r w:rsidR="00917DB8">
        <w:t xml:space="preserve">peakers are required to present </w:t>
      </w:r>
      <w:r w:rsidR="00BF0227">
        <w:t xml:space="preserve">both bios and </w:t>
      </w:r>
      <w:r>
        <w:t>one pagers</w:t>
      </w:r>
      <w:r w:rsidR="00BF0227">
        <w:t xml:space="preserve"> to post online for the participants to access pre IGF, or during the IGF. </w:t>
      </w:r>
      <w:r w:rsidR="00792528">
        <w:t xml:space="preserve">All Expert Speakers will be given a deadline for their one-two page </w:t>
      </w:r>
      <w:r w:rsidR="006C698E">
        <w:t>overviews, which</w:t>
      </w:r>
      <w:r w:rsidR="00792528">
        <w:t xml:space="preserve"> will be posted online. </w:t>
      </w:r>
    </w:p>
    <w:p w14:paraId="245B2F9D" w14:textId="77777777" w:rsidR="00063CDA" w:rsidRDefault="00063CDA" w:rsidP="00127B5E"/>
    <w:p w14:paraId="593E553A" w14:textId="77777777" w:rsidR="00063CDA" w:rsidRDefault="00034947" w:rsidP="00034947">
      <w:r>
        <w:t xml:space="preserve">Each </w:t>
      </w:r>
      <w:r w:rsidR="00792528">
        <w:t xml:space="preserve">expert </w:t>
      </w:r>
      <w:r>
        <w:t>will be</w:t>
      </w:r>
      <w:r w:rsidR="00063CDA">
        <w:t xml:space="preserve"> given </w:t>
      </w:r>
      <w:r w:rsidR="00BF0227">
        <w:t xml:space="preserve">4 </w:t>
      </w:r>
      <w:r w:rsidR="00063CDA">
        <w:t xml:space="preserve">minutes to deliver a </w:t>
      </w:r>
      <w:r w:rsidR="00BF0227">
        <w:t xml:space="preserve">mini </w:t>
      </w:r>
      <w:r w:rsidR="00063CDA">
        <w:t>case study</w:t>
      </w:r>
      <w:r w:rsidR="00BF0227">
        <w:t>/</w:t>
      </w:r>
      <w:r w:rsidR="00063CDA">
        <w:t xml:space="preserve"> synopsis of a successful and currently operating </w:t>
      </w:r>
      <w:r w:rsidR="0077244E">
        <w:t xml:space="preserve">program/activity </w:t>
      </w:r>
      <w:r w:rsidR="00063CDA">
        <w:t xml:space="preserve">that </w:t>
      </w:r>
      <w:r w:rsidR="0077244E">
        <w:t>addresses one or more</w:t>
      </w:r>
      <w:r w:rsidR="00063CDA">
        <w:t xml:space="preserve"> of the four areas below:</w:t>
      </w:r>
    </w:p>
    <w:p w14:paraId="47587EF1" w14:textId="77777777" w:rsidR="00063CDA" w:rsidRDefault="00063CDA" w:rsidP="00063CDA">
      <w:pPr>
        <w:ind w:firstLine="720"/>
      </w:pPr>
    </w:p>
    <w:p w14:paraId="290ABA78" w14:textId="77777777" w:rsidR="00063CDA" w:rsidRDefault="00063CDA" w:rsidP="00063CDA">
      <w:pPr>
        <w:pStyle w:val="ListParagraph"/>
        <w:numPr>
          <w:ilvl w:val="0"/>
          <w:numId w:val="9"/>
        </w:numPr>
      </w:pPr>
      <w:r>
        <w:t>Connectivity</w:t>
      </w:r>
      <w:r w:rsidR="0077244E">
        <w:t xml:space="preserve"> – Internet access, Affordability, etc. </w:t>
      </w:r>
    </w:p>
    <w:p w14:paraId="1BA05C0C" w14:textId="77777777" w:rsidR="00063CDA" w:rsidRDefault="00063CDA" w:rsidP="00063CDA">
      <w:pPr>
        <w:pStyle w:val="ListParagraph"/>
        <w:numPr>
          <w:ilvl w:val="0"/>
          <w:numId w:val="9"/>
        </w:numPr>
      </w:pPr>
      <w:r>
        <w:t>Content</w:t>
      </w:r>
      <w:r w:rsidR="0077244E">
        <w:t xml:space="preserve"> – useful applications, including addressing language, digital capacity building f</w:t>
      </w:r>
      <w:r w:rsidR="00917DB8">
        <w:t xml:space="preserve">or especially under connected, </w:t>
      </w:r>
      <w:r w:rsidR="0077244E">
        <w:t xml:space="preserve">and </w:t>
      </w:r>
      <w:r w:rsidR="00917DB8">
        <w:t>literate</w:t>
      </w:r>
      <w:r w:rsidR="0077244E">
        <w:t xml:space="preserve"> users</w:t>
      </w:r>
      <w:r w:rsidR="00792528">
        <w:t xml:space="preserve"> </w:t>
      </w:r>
      <w:r w:rsidR="00792528">
        <w:rPr>
          <w:rStyle w:val="FootnoteReference"/>
        </w:rPr>
        <w:footnoteReference w:id="1"/>
      </w:r>
    </w:p>
    <w:p w14:paraId="71F7F2A7" w14:textId="77777777" w:rsidR="00063CDA" w:rsidRDefault="00063CDA" w:rsidP="00063CDA">
      <w:pPr>
        <w:pStyle w:val="ListParagraph"/>
        <w:numPr>
          <w:ilvl w:val="0"/>
          <w:numId w:val="9"/>
        </w:numPr>
      </w:pPr>
      <w:r>
        <w:t>Current (Electricity generation and storage)</w:t>
      </w:r>
      <w:r w:rsidR="0077244E">
        <w:t xml:space="preserve"> – ranging from on grid to off grid approaches</w:t>
      </w:r>
    </w:p>
    <w:p w14:paraId="5024D6A5" w14:textId="77777777" w:rsidR="00063CDA" w:rsidRDefault="00063CDA" w:rsidP="00063CDA">
      <w:pPr>
        <w:pStyle w:val="ListParagraph"/>
        <w:numPr>
          <w:ilvl w:val="0"/>
          <w:numId w:val="9"/>
        </w:numPr>
      </w:pPr>
      <w:r>
        <w:t>Currency (payment system supporting</w:t>
      </w:r>
      <w:r w:rsidR="00A54638">
        <w:t xml:space="preserve"> the</w:t>
      </w:r>
      <w:r>
        <w:t xml:space="preserve"> </w:t>
      </w:r>
      <w:r w:rsidR="0077244E">
        <w:t xml:space="preserve">users ability </w:t>
      </w:r>
      <w:r w:rsidR="00F153FC">
        <w:t>to be a full participant in accessing both networks …Internet and Electricity)</w:t>
      </w:r>
    </w:p>
    <w:p w14:paraId="304B5A06" w14:textId="77777777" w:rsidR="00063CDA" w:rsidRDefault="00063CDA" w:rsidP="00063CDA">
      <w:pPr>
        <w:ind w:left="720"/>
      </w:pPr>
    </w:p>
    <w:p w14:paraId="55C9691A" w14:textId="77777777" w:rsidR="00063CDA" w:rsidRDefault="006C698E" w:rsidP="00034947">
      <w:r w:rsidRPr="00C77B8C">
        <w:rPr>
          <w:b/>
        </w:rPr>
        <w:t xml:space="preserve">Phase 3: </w:t>
      </w:r>
      <w:r w:rsidR="00C77B8C" w:rsidRPr="00C77B8C">
        <w:rPr>
          <w:b/>
        </w:rPr>
        <w:t>Breakouts:</w:t>
      </w:r>
      <w:r w:rsidR="00C77B8C">
        <w:t xml:space="preserve"> </w:t>
      </w:r>
      <w:r w:rsidR="00063CDA">
        <w:t xml:space="preserve">After the </w:t>
      </w:r>
      <w:r w:rsidR="0077244E">
        <w:t>“L</w:t>
      </w:r>
      <w:r w:rsidR="00063CDA">
        <w:t xml:space="preserve">ightning </w:t>
      </w:r>
      <w:r w:rsidR="0077244E">
        <w:t>R</w:t>
      </w:r>
      <w:r w:rsidR="00063CDA">
        <w:t>ound</w:t>
      </w:r>
      <w:r>
        <w:t>”</w:t>
      </w:r>
      <w:r w:rsidR="0077244E">
        <w:t xml:space="preserve"> which is </w:t>
      </w:r>
      <w:r w:rsidR="007B3ADE">
        <w:t>focused on information</w:t>
      </w:r>
      <w:r w:rsidR="00C77B8C">
        <w:t>/examples</w:t>
      </w:r>
      <w:r w:rsidR="007B3ADE">
        <w:t xml:space="preserve">, </w:t>
      </w:r>
      <w:r w:rsidR="0077244E">
        <w:t>the</w:t>
      </w:r>
      <w:r w:rsidR="00063CDA">
        <w:t xml:space="preserve"> speakers and audience will break up into working groups defined by each of the </w:t>
      </w:r>
      <w:r w:rsidR="00A54638">
        <w:t xml:space="preserve">four </w:t>
      </w:r>
      <w:r w:rsidR="00063CDA">
        <w:t>issues above to discuss how each area impacts the others</w:t>
      </w:r>
      <w:r w:rsidR="0077244E">
        <w:t xml:space="preserve"> and to develop recommendations for how </w:t>
      </w:r>
      <w:r w:rsidR="007B3ADE">
        <w:t xml:space="preserve">to advance more cross sectoral contributions and to advance how more concrete progress can be made, especially in unique environments that lack </w:t>
      </w:r>
      <w:r w:rsidR="00B90812">
        <w:t xml:space="preserve">at least two of the four as sustainable approaches. </w:t>
      </w:r>
    </w:p>
    <w:p w14:paraId="2AD1EAE1" w14:textId="77777777" w:rsidR="00063CDA" w:rsidRDefault="00063CDA" w:rsidP="00063CDA">
      <w:pPr>
        <w:ind w:left="720"/>
      </w:pPr>
    </w:p>
    <w:p w14:paraId="522C8ACF" w14:textId="77777777" w:rsidR="00063CDA" w:rsidRDefault="006C698E" w:rsidP="00034947">
      <w:r w:rsidRPr="00C77B8C">
        <w:rPr>
          <w:b/>
        </w:rPr>
        <w:lastRenderedPageBreak/>
        <w:t xml:space="preserve">Phase 4: </w:t>
      </w:r>
      <w:r w:rsidR="00C77B8C" w:rsidRPr="00C77B8C">
        <w:rPr>
          <w:b/>
        </w:rPr>
        <w:t xml:space="preserve"> Reporting Back on Recommendations/Findings:</w:t>
      </w:r>
      <w:r w:rsidR="00C77B8C">
        <w:t xml:space="preserve">  </w:t>
      </w:r>
      <w:r w:rsidR="00B90812">
        <w:t>In the final segment o</w:t>
      </w:r>
      <w:r w:rsidR="00063CDA">
        <w:t>f the workshop</w:t>
      </w:r>
      <w:r w:rsidR="00B90812">
        <w:t>,</w:t>
      </w:r>
      <w:r w:rsidR="00A54638">
        <w:t xml:space="preserve"> working group</w:t>
      </w:r>
      <w:r w:rsidR="00B90812">
        <w:t>s, via their moderator(s)</w:t>
      </w:r>
      <w:r w:rsidR="00A54638">
        <w:t xml:space="preserve"> will report back to the </w:t>
      </w:r>
      <w:r w:rsidR="00B90812">
        <w:t>full</w:t>
      </w:r>
      <w:r w:rsidR="00F153FC">
        <w:t>y reconvened worksho</w:t>
      </w:r>
      <w:r w:rsidR="00B90812">
        <w:t>p</w:t>
      </w:r>
      <w:r w:rsidR="00A54638">
        <w:t xml:space="preserve"> with the key findings of the working group for final discussion</w:t>
      </w:r>
      <w:r w:rsidR="00B90812">
        <w:t xml:space="preserve">. The final “outcome/recommendations” will </w:t>
      </w:r>
      <w:r w:rsidR="00034947">
        <w:t>be</w:t>
      </w:r>
      <w:r w:rsidR="00A54638">
        <w:t xml:space="preserve"> memorialized in the </w:t>
      </w:r>
      <w:r w:rsidR="00792528">
        <w:t xml:space="preserve">Workshop </w:t>
      </w:r>
      <w:r w:rsidR="00A54638">
        <w:t>report</w:t>
      </w:r>
      <w:r w:rsidR="00792528">
        <w:t xml:space="preserve"> for the IGF2018. </w:t>
      </w:r>
      <w:r w:rsidR="00A54638">
        <w:t xml:space="preserve">. </w:t>
      </w:r>
    </w:p>
    <w:p w14:paraId="11D61592" w14:textId="77777777" w:rsidR="00A54638" w:rsidRDefault="00A54638" w:rsidP="00063CDA">
      <w:pPr>
        <w:ind w:left="720"/>
      </w:pPr>
    </w:p>
    <w:p w14:paraId="5D064ADE" w14:textId="77777777" w:rsidR="00F153FC" w:rsidRDefault="00A54638" w:rsidP="00A54638">
      <w:r>
        <w:t>In order to ensure full part</w:t>
      </w:r>
      <w:r w:rsidR="00034947">
        <w:t>icipation by remote participants</w:t>
      </w:r>
      <w:r w:rsidR="00B90812">
        <w:t>, the</w:t>
      </w:r>
      <w:r w:rsidR="00034947">
        <w:t xml:space="preserve"> workshop will</w:t>
      </w:r>
      <w:r w:rsidR="00792528">
        <w:t xml:space="preserve"> also</w:t>
      </w:r>
      <w:r w:rsidR="00034947">
        <w:t xml:space="preserve"> have four remote moderators for </w:t>
      </w:r>
      <w:r w:rsidR="00B90812">
        <w:t xml:space="preserve">breakout segments. </w:t>
      </w:r>
      <w:r w:rsidR="00792528">
        <w:t xml:space="preserve"> In</w:t>
      </w:r>
      <w:r w:rsidR="00B90812">
        <w:t xml:space="preserve"> addition, speakers will be encouraged to contact and engage any remote hubs from their countries [yet to be developed with any remote hubs]. </w:t>
      </w:r>
    </w:p>
    <w:p w14:paraId="557315C4" w14:textId="77777777" w:rsidR="00F153FC" w:rsidRDefault="00F153FC" w:rsidP="00A54638"/>
    <w:p w14:paraId="3B16E85B" w14:textId="77777777" w:rsidR="00A54638" w:rsidRPr="00C77B8C" w:rsidRDefault="00C77B8C" w:rsidP="00A54638">
      <w:pPr>
        <w:rPr>
          <w:i/>
        </w:rPr>
      </w:pPr>
      <w:r>
        <w:rPr>
          <w:b/>
        </w:rPr>
        <w:t xml:space="preserve">Rationale for the Session:  </w:t>
      </w:r>
      <w:r w:rsidRPr="00C77B8C">
        <w:rPr>
          <w:i/>
        </w:rPr>
        <w:t xml:space="preserve">The digitized world runs on electricity, access, more useful content, and access to payment systems, yet the gaps are notable, but often unnoticed.  </w:t>
      </w:r>
    </w:p>
    <w:p w14:paraId="78DCB0F7" w14:textId="77777777" w:rsidR="00A43CAC" w:rsidRDefault="00A43CAC" w:rsidP="00127B5E">
      <w:pPr>
        <w:rPr>
          <w:b/>
        </w:rPr>
      </w:pPr>
    </w:p>
    <w:p w14:paraId="457DDFA1" w14:textId="77777777" w:rsidR="00A43CAC" w:rsidRDefault="00792528" w:rsidP="00127B5E">
      <w:r>
        <w:t>The 2017</w:t>
      </w:r>
      <w:r w:rsidR="00A43CAC">
        <w:t xml:space="preserve"> UNCTAD </w:t>
      </w:r>
      <w:r>
        <w:t>“</w:t>
      </w:r>
      <w:r w:rsidR="00A43CAC">
        <w:t>Develo</w:t>
      </w:r>
      <w:r>
        <w:t>ping</w:t>
      </w:r>
      <w:r w:rsidR="00A43CAC">
        <w:t xml:space="preserve"> Countries Report</w:t>
      </w:r>
      <w:r>
        <w:t>”</w:t>
      </w:r>
      <w:r w:rsidR="00A43CAC">
        <w:t xml:space="preserve"> focused on transformational energy access for the LDCs (le</w:t>
      </w:r>
      <w:r w:rsidR="00E30469">
        <w:t>a</w:t>
      </w:r>
      <w:r w:rsidR="00A43CAC">
        <w:t>st developing countries).  It is not surprising that in these LDCs reside the bulk of the billions of people who have yet to be offered any Internet access</w:t>
      </w:r>
      <w:r w:rsidR="00E30469">
        <w:t>,</w:t>
      </w:r>
      <w:r w:rsidR="00A43CAC">
        <w:t xml:space="preserve"> let alone affordable, reliable access with meaningful localized content</w:t>
      </w:r>
      <w:r>
        <w:t>, and affordable electricity/power.</w:t>
      </w:r>
      <w:r w:rsidR="00A43CAC">
        <w:t xml:space="preserve"> </w:t>
      </w:r>
    </w:p>
    <w:p w14:paraId="08F8EC8C" w14:textId="77777777" w:rsidR="00A43CAC" w:rsidRDefault="00A43CAC" w:rsidP="00127B5E"/>
    <w:p w14:paraId="50976E28" w14:textId="77777777" w:rsidR="00A43CAC" w:rsidRDefault="000406AB" w:rsidP="00127B5E">
      <w:pPr>
        <w:rPr>
          <w:b/>
        </w:rPr>
      </w:pPr>
      <w:r>
        <w:t xml:space="preserve">The 2030 Agenda for Sustainable Development includes </w:t>
      </w:r>
      <w:r w:rsidR="00792528">
        <w:t xml:space="preserve">several goals that are dependent upon the </w:t>
      </w:r>
      <w:r>
        <w:t>explicit goal for energy (SDG #7) to “ensure access to affordable, reliable, sustainable and modern energy for all”</w:t>
      </w:r>
      <w:r w:rsidR="00792528">
        <w:t>. After all, the Internet “runs” on electricity; the new digitized economy cannot exist without power/electricity, and the delivery of communications via mobile</w:t>
      </w:r>
      <w:r w:rsidR="00F153FC">
        <w:t xml:space="preserve"> devices</w:t>
      </w:r>
      <w:r w:rsidR="00792528">
        <w:t xml:space="preserve"> require</w:t>
      </w:r>
      <w:r w:rsidR="00F153FC">
        <w:t>s</w:t>
      </w:r>
      <w:r w:rsidR="00792528">
        <w:t xml:space="preserve"> access to sustainable and affordable power.  </w:t>
      </w:r>
    </w:p>
    <w:p w14:paraId="5C69D051" w14:textId="77777777" w:rsidR="00F153FC" w:rsidRDefault="00F153FC" w:rsidP="00127B5E">
      <w:pPr>
        <w:rPr>
          <w:b/>
        </w:rPr>
      </w:pPr>
    </w:p>
    <w:p w14:paraId="6269A0D2" w14:textId="77777777" w:rsidR="000406AB" w:rsidRPr="00C77B8C" w:rsidRDefault="00C77B8C" w:rsidP="00127B5E">
      <w:pPr>
        <w:rPr>
          <w:i/>
        </w:rPr>
      </w:pPr>
      <w:r w:rsidRPr="00C77B8C">
        <w:rPr>
          <w:i/>
        </w:rPr>
        <w:t>And, a</w:t>
      </w:r>
      <w:r w:rsidR="00792528" w:rsidRPr="00C77B8C">
        <w:rPr>
          <w:i/>
        </w:rPr>
        <w:t xml:space="preserve">s the digitized economy becomes a reality it must embrace and support all of the world’s citizens, including those who face digital </w:t>
      </w:r>
      <w:r w:rsidR="00F153FC" w:rsidRPr="00C77B8C">
        <w:rPr>
          <w:i/>
        </w:rPr>
        <w:t>literacy</w:t>
      </w:r>
      <w:r w:rsidR="00792528" w:rsidRPr="00C77B8C">
        <w:rPr>
          <w:i/>
        </w:rPr>
        <w:t xml:space="preserve"> and basic literacy challenges.</w:t>
      </w:r>
    </w:p>
    <w:p w14:paraId="094B79A0" w14:textId="77777777" w:rsidR="00792528" w:rsidRDefault="00792528" w:rsidP="00127B5E">
      <w:pPr>
        <w:rPr>
          <w:b/>
        </w:rPr>
      </w:pPr>
    </w:p>
    <w:p w14:paraId="2F85A0BB" w14:textId="77777777" w:rsidR="00792528" w:rsidRDefault="00792528" w:rsidP="00127B5E">
      <w:pPr>
        <w:rPr>
          <w:b/>
        </w:rPr>
      </w:pPr>
      <w:r>
        <w:rPr>
          <w:b/>
        </w:rPr>
        <w:t>A key questi</w:t>
      </w:r>
      <w:r w:rsidR="00F153FC">
        <w:rPr>
          <w:b/>
        </w:rPr>
        <w:t>on is the focus of this session</w:t>
      </w:r>
      <w:r>
        <w:rPr>
          <w:b/>
        </w:rPr>
        <w:t xml:space="preserve">: </w:t>
      </w:r>
    </w:p>
    <w:p w14:paraId="3473E2DA" w14:textId="77777777" w:rsidR="00F153FC" w:rsidRDefault="00F153FC" w:rsidP="00127B5E">
      <w:pPr>
        <w:rPr>
          <w:b/>
        </w:rPr>
      </w:pPr>
    </w:p>
    <w:p w14:paraId="5CD29285" w14:textId="77777777" w:rsidR="000406AB" w:rsidRDefault="00792528" w:rsidP="00127B5E">
      <w:pPr>
        <w:rPr>
          <w:b/>
        </w:rPr>
      </w:pPr>
      <w:r>
        <w:rPr>
          <w:b/>
        </w:rPr>
        <w:t>“</w:t>
      </w:r>
      <w:r w:rsidR="000406AB">
        <w:rPr>
          <w:b/>
        </w:rPr>
        <w:t xml:space="preserve">What if by focusing on Internet access and </w:t>
      </w:r>
      <w:r>
        <w:rPr>
          <w:b/>
        </w:rPr>
        <w:t>e</w:t>
      </w:r>
      <w:r w:rsidR="000406AB">
        <w:rPr>
          <w:b/>
        </w:rPr>
        <w:t>nergy/</w:t>
      </w:r>
      <w:r>
        <w:rPr>
          <w:b/>
        </w:rPr>
        <w:t>e</w:t>
      </w:r>
      <w:r w:rsidR="000406AB">
        <w:rPr>
          <w:b/>
        </w:rPr>
        <w:t>lectricity</w:t>
      </w:r>
      <w:r>
        <w:rPr>
          <w:b/>
        </w:rPr>
        <w:t xml:space="preserve">, </w:t>
      </w:r>
      <w:r w:rsidR="00FD6583">
        <w:rPr>
          <w:b/>
        </w:rPr>
        <w:t xml:space="preserve">significant changes in useful </w:t>
      </w:r>
      <w:r w:rsidR="000406AB">
        <w:rPr>
          <w:b/>
        </w:rPr>
        <w:t xml:space="preserve">content and </w:t>
      </w:r>
      <w:r w:rsidR="00FD6583">
        <w:rPr>
          <w:b/>
        </w:rPr>
        <w:t>financial access/</w:t>
      </w:r>
      <w:r w:rsidR="00F153FC">
        <w:rPr>
          <w:b/>
        </w:rPr>
        <w:t>currency</w:t>
      </w:r>
      <w:r w:rsidR="00FD6583">
        <w:rPr>
          <w:b/>
        </w:rPr>
        <w:t xml:space="preserve">, the </w:t>
      </w:r>
      <w:r w:rsidR="005C2696">
        <w:rPr>
          <w:b/>
        </w:rPr>
        <w:t>world could</w:t>
      </w:r>
      <w:r w:rsidR="000406AB">
        <w:rPr>
          <w:b/>
        </w:rPr>
        <w:t xml:space="preserve"> produce synergistic reinforcing outcomes that move forward in</w:t>
      </w:r>
      <w:r w:rsidR="00FD6583">
        <w:rPr>
          <w:b/>
        </w:rPr>
        <w:t xml:space="preserve"> achieving the SDG’s</w:t>
      </w:r>
      <w:r w:rsidR="000406AB">
        <w:rPr>
          <w:b/>
        </w:rPr>
        <w:t xml:space="preserve"> collective goal</w:t>
      </w:r>
      <w:r w:rsidR="00216604">
        <w:rPr>
          <w:b/>
        </w:rPr>
        <w:t>s?</w:t>
      </w:r>
      <w:r w:rsidR="00FD6583">
        <w:rPr>
          <w:b/>
        </w:rPr>
        <w:t>”</w:t>
      </w:r>
    </w:p>
    <w:p w14:paraId="154BE38B" w14:textId="77777777" w:rsidR="000406AB" w:rsidRDefault="000406AB" w:rsidP="00127B5E">
      <w:pPr>
        <w:rPr>
          <w:b/>
        </w:rPr>
      </w:pPr>
    </w:p>
    <w:p w14:paraId="1B64FC34" w14:textId="77777777" w:rsidR="00F66DC2" w:rsidRDefault="00FD6583" w:rsidP="00127B5E">
      <w:pPr>
        <w:rPr>
          <w:b/>
        </w:rPr>
      </w:pPr>
      <w:r>
        <w:rPr>
          <w:b/>
        </w:rPr>
        <w:t>We all know</w:t>
      </w:r>
      <w:r w:rsidR="00F66DC2">
        <w:rPr>
          <w:b/>
        </w:rPr>
        <w:t xml:space="preserve"> some of</w:t>
      </w:r>
      <w:r>
        <w:rPr>
          <w:b/>
        </w:rPr>
        <w:t xml:space="preserve"> the math:</w:t>
      </w:r>
      <w:r w:rsidR="00F66DC2">
        <w:rPr>
          <w:b/>
        </w:rPr>
        <w:t xml:space="preserve">  </w:t>
      </w:r>
      <w:r>
        <w:rPr>
          <w:b/>
        </w:rPr>
        <w:t>-</w:t>
      </w:r>
      <w:r w:rsidR="00F35514">
        <w:rPr>
          <w:b/>
        </w:rPr>
        <w:t xml:space="preserve">3.6 Billion people do not have Internet </w:t>
      </w:r>
      <w:r w:rsidR="005C2696">
        <w:rPr>
          <w:b/>
        </w:rPr>
        <w:t>access or</w:t>
      </w:r>
      <w:r>
        <w:rPr>
          <w:b/>
        </w:rPr>
        <w:t xml:space="preserve"> have very limited access or unaffordable access</w:t>
      </w:r>
      <w:r w:rsidR="00C77B8C">
        <w:rPr>
          <w:b/>
        </w:rPr>
        <w:t xml:space="preserve"> – this is a </w:t>
      </w:r>
      <w:r w:rsidR="005C2696">
        <w:rPr>
          <w:b/>
        </w:rPr>
        <w:t>well-known</w:t>
      </w:r>
      <w:r w:rsidR="00C77B8C">
        <w:rPr>
          <w:b/>
        </w:rPr>
        <w:t xml:space="preserve"> statistic. </w:t>
      </w:r>
    </w:p>
    <w:p w14:paraId="0C2C0CEB" w14:textId="77777777" w:rsidR="00F66DC2" w:rsidRDefault="00F66DC2" w:rsidP="00127B5E">
      <w:pPr>
        <w:rPr>
          <w:b/>
        </w:rPr>
      </w:pPr>
    </w:p>
    <w:p w14:paraId="10F8456D" w14:textId="77777777" w:rsidR="009415B9" w:rsidRDefault="00F66DC2" w:rsidP="00127B5E">
      <w:pPr>
        <w:rPr>
          <w:b/>
        </w:rPr>
      </w:pPr>
      <w:r>
        <w:rPr>
          <w:b/>
        </w:rPr>
        <w:t>-</w:t>
      </w:r>
      <w:r w:rsidR="00C77B8C">
        <w:rPr>
          <w:b/>
        </w:rPr>
        <w:t xml:space="preserve">What is often ignored is that </w:t>
      </w:r>
      <w:r w:rsidR="009415B9">
        <w:rPr>
          <w:b/>
        </w:rPr>
        <w:t xml:space="preserve">1.3 Billion people </w:t>
      </w:r>
      <w:r w:rsidR="00FD6583">
        <w:rPr>
          <w:b/>
        </w:rPr>
        <w:t>have no</w:t>
      </w:r>
      <w:r w:rsidR="009415B9">
        <w:rPr>
          <w:b/>
        </w:rPr>
        <w:t xml:space="preserve"> access to electricity</w:t>
      </w:r>
      <w:r w:rsidR="00C77B8C">
        <w:rPr>
          <w:b/>
        </w:rPr>
        <w:t xml:space="preserve"> or have no reliable access.  Electricity means that children can do their school work at home; or have a classroom that is well lit. That hospitals can operate the needed medical devices, perform surgeries; keep medicines at </w:t>
      </w:r>
      <w:r w:rsidR="00C77B8C">
        <w:rPr>
          <w:b/>
        </w:rPr>
        <w:lastRenderedPageBreak/>
        <w:t>appropriate temperatures. Farmers can access information about how to bet</w:t>
      </w:r>
      <w:r>
        <w:rPr>
          <w:b/>
        </w:rPr>
        <w:t xml:space="preserve">ter treat insect </w:t>
      </w:r>
      <w:r w:rsidR="005C2696">
        <w:rPr>
          <w:b/>
        </w:rPr>
        <w:t>infestations or</w:t>
      </w:r>
      <w:r w:rsidR="00C77B8C">
        <w:rPr>
          <w:b/>
        </w:rPr>
        <w:t xml:space="preserve"> add the fertilizers to improve crop production.  </w:t>
      </w:r>
    </w:p>
    <w:p w14:paraId="1F8C26F7" w14:textId="77777777" w:rsidR="00FD6583" w:rsidRDefault="00FD6583" w:rsidP="00127B5E">
      <w:pPr>
        <w:rPr>
          <w:b/>
        </w:rPr>
      </w:pPr>
    </w:p>
    <w:p w14:paraId="5EBF8654" w14:textId="77777777" w:rsidR="009415B9" w:rsidRDefault="00FD6583" w:rsidP="00127B5E">
      <w:pPr>
        <w:rPr>
          <w:b/>
        </w:rPr>
      </w:pPr>
      <w:r>
        <w:rPr>
          <w:b/>
        </w:rPr>
        <w:t xml:space="preserve">-over 700 Million people [the majority are women] are totally </w:t>
      </w:r>
      <w:r w:rsidR="00F153FC">
        <w:rPr>
          <w:b/>
        </w:rPr>
        <w:t>literate</w:t>
      </w:r>
      <w:r>
        <w:rPr>
          <w:b/>
        </w:rPr>
        <w:t>, so even a smart phone is not a useful tool for them</w:t>
      </w:r>
      <w:r w:rsidR="00F66DC2">
        <w:rPr>
          <w:b/>
        </w:rPr>
        <w:t xml:space="preserve"> as </w:t>
      </w:r>
      <w:r>
        <w:rPr>
          <w:b/>
        </w:rPr>
        <w:t>much of the content is available only in English, or in the UN other languages</w:t>
      </w:r>
      <w:r>
        <w:rPr>
          <w:rStyle w:val="FootnoteReference"/>
          <w:b/>
          <w:color w:val="0000FF" w:themeColor="hyperlink"/>
          <w:u w:val="single"/>
        </w:rPr>
        <w:footnoteReference w:id="2"/>
      </w:r>
    </w:p>
    <w:p w14:paraId="749131FC" w14:textId="77777777" w:rsidR="0000526E" w:rsidRDefault="0000526E" w:rsidP="00127B5E">
      <w:pPr>
        <w:rPr>
          <w:b/>
        </w:rPr>
      </w:pPr>
    </w:p>
    <w:p w14:paraId="013778DA" w14:textId="77777777" w:rsidR="00F66DC2" w:rsidRDefault="00F66DC2" w:rsidP="00127B5E">
      <w:pPr>
        <w:rPr>
          <w:b/>
        </w:rPr>
      </w:pPr>
      <w:r>
        <w:rPr>
          <w:b/>
        </w:rPr>
        <w:t xml:space="preserve">Background: </w:t>
      </w:r>
    </w:p>
    <w:p w14:paraId="4823F0AD" w14:textId="77777777" w:rsidR="0000526E" w:rsidRPr="0000526E" w:rsidRDefault="00A628CC" w:rsidP="00A84807">
      <w:pPr>
        <w:pStyle w:val="ListParagraph"/>
        <w:numPr>
          <w:ilvl w:val="0"/>
          <w:numId w:val="7"/>
        </w:numPr>
      </w:pPr>
      <w:r>
        <w:t>Defining the Challenge: Inter</w:t>
      </w:r>
      <w:r w:rsidR="009415B9">
        <w:t>-dependency</w:t>
      </w:r>
      <w:r>
        <w:t xml:space="preserve"> of power [electricity] and Internet access: </w:t>
      </w:r>
    </w:p>
    <w:p w14:paraId="25D50081" w14:textId="77777777" w:rsidR="00127B5E" w:rsidRDefault="00127B5E" w:rsidP="00127B5E"/>
    <w:p w14:paraId="77812A21" w14:textId="77777777" w:rsidR="0000526E" w:rsidRDefault="00127B5E" w:rsidP="00127B5E">
      <w:r>
        <w:tab/>
        <w:t>After decades</w:t>
      </w:r>
      <w:r w:rsidR="00175C2F">
        <w:t xml:space="preserve"> of work on the access side</w:t>
      </w:r>
      <w:r w:rsidR="00A628CC">
        <w:t xml:space="preserve"> by governments and the private </w:t>
      </w:r>
      <w:r w:rsidR="005C2696">
        <w:t>sector --</w:t>
      </w:r>
      <w:r w:rsidR="00175C2F">
        <w:t xml:space="preserve"> </w:t>
      </w:r>
      <w:r w:rsidR="00A628CC">
        <w:t xml:space="preserve">including governments commitment to </w:t>
      </w:r>
      <w:r>
        <w:t>designing an</w:t>
      </w:r>
      <w:r w:rsidR="005553BE">
        <w:t xml:space="preserve">d promoting </w:t>
      </w:r>
      <w:r w:rsidR="00A628CC">
        <w:t>n</w:t>
      </w:r>
      <w:r w:rsidR="005553BE">
        <w:t xml:space="preserve">ational Broadband </w:t>
      </w:r>
      <w:r w:rsidR="00A628CC">
        <w:t>p</w:t>
      </w:r>
      <w:r>
        <w:t>lans</w:t>
      </w:r>
      <w:r w:rsidR="00F66DC2">
        <w:t>,</w:t>
      </w:r>
      <w:r>
        <w:t xml:space="preserve"> it became obvious that progress on connecting the re</w:t>
      </w:r>
      <w:r w:rsidR="00175C2F">
        <w:t xml:space="preserve">maining billions of global citizens </w:t>
      </w:r>
      <w:r w:rsidR="00A628CC">
        <w:t>is stalled by other factors. Progress is ongoing on lowering costs on devices</w:t>
      </w:r>
      <w:r w:rsidR="009415B9">
        <w:t xml:space="preserve"> and supporting network </w:t>
      </w:r>
      <w:r w:rsidR="00BE30AF">
        <w:t>infrastructure</w:t>
      </w:r>
      <w:r w:rsidR="00A628CC">
        <w:t>, although many issue</w:t>
      </w:r>
      <w:r w:rsidR="00F66DC2">
        <w:t>s</w:t>
      </w:r>
      <w:r w:rsidR="00A628CC">
        <w:t xml:space="preserve"> continue. Some countries are now building new interconnected networks, and are </w:t>
      </w:r>
      <w:r w:rsidR="005553BE">
        <w:t xml:space="preserve">documenting growing Internet penetration and use </w:t>
      </w:r>
      <w:r w:rsidR="00175C2F">
        <w:t>by adopting pro-growth policies and regulations</w:t>
      </w:r>
      <w:r w:rsidR="00A628CC">
        <w:t>. Key supporting government activities include</w:t>
      </w:r>
      <w:r w:rsidR="005553BE">
        <w:t xml:space="preserve"> </w:t>
      </w:r>
      <w:r w:rsidR="0000526E">
        <w:t xml:space="preserve">reducing access taxes and fees, reducing ISP licensing fees and speeding up the licensing process, ending the </w:t>
      </w:r>
      <w:r w:rsidR="00A628CC">
        <w:t>l</w:t>
      </w:r>
      <w:r w:rsidR="0000526E">
        <w:t xml:space="preserve">uxury </w:t>
      </w:r>
      <w:r w:rsidR="00A628CC">
        <w:t>t</w:t>
      </w:r>
      <w:r w:rsidR="0000526E">
        <w:t>ax designation for cell phones</w:t>
      </w:r>
      <w:r w:rsidR="00A628CC">
        <w:t>; reducing customs assessments.  And being bold about allowing the u</w:t>
      </w:r>
      <w:r w:rsidR="009415B9">
        <w:t>se of new approaches, such as TV</w:t>
      </w:r>
      <w:r w:rsidR="00A628CC">
        <w:t xml:space="preserve"> White spaces; interconnection at </w:t>
      </w:r>
      <w:r w:rsidR="005C2696">
        <w:t>cost-based</w:t>
      </w:r>
      <w:r w:rsidR="00A628CC">
        <w:t xml:space="preserve"> prices.  </w:t>
      </w:r>
      <w:r w:rsidR="00F66DC2">
        <w:t xml:space="preserve"> Yet, the Universal Service Funds remain locked behind restrictions on what they can support. Still, too many governments have not taken the needed and bold step to enable innovation and experimentation that might benefit the complex challenges of remote villages, such as enabling “community networks” and requiring interconnection by the incumbents, including the mobile operators. </w:t>
      </w:r>
    </w:p>
    <w:p w14:paraId="313A28F4" w14:textId="77777777" w:rsidR="0000526E" w:rsidRDefault="0000526E" w:rsidP="00127B5E"/>
    <w:p w14:paraId="1F41E0F3" w14:textId="77777777" w:rsidR="00F66DC2" w:rsidRDefault="00F37AB7" w:rsidP="00127B5E">
      <w:r>
        <w:tab/>
      </w:r>
      <w:r w:rsidR="00F66DC2">
        <w:t xml:space="preserve">The </w:t>
      </w:r>
      <w:r w:rsidR="00A628CC">
        <w:t xml:space="preserve">countries </w:t>
      </w:r>
      <w:r w:rsidR="00F66DC2">
        <w:t xml:space="preserve">that are most affected by </w:t>
      </w:r>
      <w:r w:rsidR="0000526E">
        <w:t xml:space="preserve">lack of electricity generation and storage </w:t>
      </w:r>
      <w:r w:rsidR="00A628CC">
        <w:t>for large sour</w:t>
      </w:r>
      <w:r w:rsidR="00F66DC2">
        <w:t xml:space="preserve">ce use, such as cloud computing are the LDCs; </w:t>
      </w:r>
      <w:r w:rsidR="005C2696">
        <w:t>however, the</w:t>
      </w:r>
      <w:r w:rsidR="00A628CC">
        <w:t xml:space="preserve"> lack of affordable and reliable electricity in remote villages and even in many cities in the developing world present an </w:t>
      </w:r>
      <w:r w:rsidR="0000526E">
        <w:t xml:space="preserve">obvious and key contributor to </w:t>
      </w:r>
      <w:r w:rsidR="00F66DC2">
        <w:t xml:space="preserve">even the basic </w:t>
      </w:r>
      <w:r w:rsidR="0000526E">
        <w:t xml:space="preserve">deployment of </w:t>
      </w:r>
      <w:r w:rsidR="00A628CC">
        <w:t xml:space="preserve">affordable and reliable Internet access.  Technologies are emerging that can solve the distributed need for power – whether that is wind; solar, etc.  </w:t>
      </w:r>
    </w:p>
    <w:p w14:paraId="3D5F889E" w14:textId="77777777" w:rsidR="00F66DC2" w:rsidRDefault="00F66DC2" w:rsidP="00127B5E"/>
    <w:p w14:paraId="1508F409" w14:textId="77777777" w:rsidR="00FB1E18" w:rsidRDefault="00A628CC" w:rsidP="00127B5E">
      <w:r>
        <w:t>An electric grid is not the solution for a small village in a country; but solar, or wind may be – but st</w:t>
      </w:r>
      <w:r w:rsidR="009415B9">
        <w:t xml:space="preserve">orage and distribution </w:t>
      </w:r>
      <w:r w:rsidR="005C2696">
        <w:t>remain</w:t>
      </w:r>
      <w:r w:rsidR="009415B9">
        <w:t xml:space="preserve"> </w:t>
      </w:r>
      <w:r>
        <w:t xml:space="preserve">a key challenge.  Especially when countries lack either skilled resources, or have legal systems that limit innovative solutions. </w:t>
      </w:r>
    </w:p>
    <w:p w14:paraId="1386C08F" w14:textId="77777777" w:rsidR="00B90812" w:rsidRDefault="00B90812" w:rsidP="00127B5E"/>
    <w:p w14:paraId="3395E5C6" w14:textId="77777777" w:rsidR="00A02B6F" w:rsidRDefault="00967CFF" w:rsidP="00E806F5">
      <w:r>
        <w:t>Technology advancements in distributed</w:t>
      </w:r>
      <w:r w:rsidR="00A84807">
        <w:t xml:space="preserve"> generation and storage of electricity using renewable fuel sources (solar, wind, geoth</w:t>
      </w:r>
      <w:r w:rsidR="0091397C">
        <w:t>ermal, methane, hydro, etc.) now presents</w:t>
      </w:r>
      <w:r w:rsidR="00A84807">
        <w:t xml:space="preserve"> </w:t>
      </w:r>
      <w:r w:rsidR="00A84807">
        <w:lastRenderedPageBreak/>
        <w:t>developing countries with the opportunity to provide</w:t>
      </w:r>
      <w:r w:rsidR="0091397C">
        <w:t xml:space="preserve"> additional </w:t>
      </w:r>
      <w:r w:rsidR="00A84807">
        <w:t xml:space="preserve">electricity generation and capture to augment existing power </w:t>
      </w:r>
      <w:r w:rsidR="0091397C">
        <w:t xml:space="preserve">generation in cities and suburbs </w:t>
      </w:r>
      <w:r>
        <w:t xml:space="preserve">to better manage power outages </w:t>
      </w:r>
      <w:r w:rsidR="0091397C">
        <w:t>as well as extending electricity’s availability</w:t>
      </w:r>
      <w:r>
        <w:t xml:space="preserve"> through the use of </w:t>
      </w:r>
      <w:r w:rsidR="005C2696">
        <w:t>stand-alone</w:t>
      </w:r>
      <w:r>
        <w:t xml:space="preserve"> mic</w:t>
      </w:r>
      <w:r w:rsidR="00A02B6F">
        <w:t>r</w:t>
      </w:r>
      <w:r>
        <w:t xml:space="preserve">ogrids </w:t>
      </w:r>
      <w:r w:rsidR="0091397C">
        <w:t xml:space="preserve">to rural and even very rural areas that have remained out of reach.  </w:t>
      </w:r>
    </w:p>
    <w:p w14:paraId="189C9CC5" w14:textId="77777777" w:rsidR="00A02B6F" w:rsidRDefault="00A02B6F" w:rsidP="00E806F5"/>
    <w:p w14:paraId="4B37021D" w14:textId="77777777" w:rsidR="00967CFF" w:rsidRDefault="00737BCE" w:rsidP="00E806F5">
      <w:r>
        <w:t>Tanzania is a good example of a success story</w:t>
      </w:r>
    </w:p>
    <w:p w14:paraId="1858F67E" w14:textId="77777777" w:rsidR="00737BCE" w:rsidRDefault="00737BCE" w:rsidP="00737BCE">
      <w:pPr>
        <w:ind w:left="720"/>
      </w:pPr>
      <w:r>
        <w:t>(</w:t>
      </w:r>
      <w:hyperlink r:id="rId8" w:history="1">
        <w:r w:rsidRPr="00F9340C">
          <w:rPr>
            <w:rStyle w:val="Hyperlink"/>
          </w:rPr>
          <w:t>http://www.wri.org/blog/2017/10/electrifying-africa-mini-grids-five-lessons-tanzania</w:t>
        </w:r>
      </w:hyperlink>
      <w:r>
        <w:t>)</w:t>
      </w:r>
    </w:p>
    <w:p w14:paraId="27F4FF17" w14:textId="77777777" w:rsidR="00967CFF" w:rsidRDefault="00967CFF" w:rsidP="00967CFF"/>
    <w:p w14:paraId="7CEADB7C" w14:textId="77777777" w:rsidR="00FD6583" w:rsidRDefault="00FD6583" w:rsidP="00E806F5">
      <w:pPr>
        <w:pStyle w:val="ListParagraph"/>
        <w:numPr>
          <w:ilvl w:val="0"/>
          <w:numId w:val="10"/>
        </w:numPr>
      </w:pPr>
    </w:p>
    <w:p w14:paraId="58F324D9" w14:textId="77777777" w:rsidR="00967CFF" w:rsidRDefault="00967CFF" w:rsidP="00E806F5">
      <w:pPr>
        <w:pStyle w:val="ListParagraph"/>
        <w:ind w:left="1080"/>
      </w:pPr>
      <w:r>
        <w:t>One possible way to begin to deploy sustainable electricity further and further into rural areas in developing countries might be</w:t>
      </w:r>
      <w:r w:rsidR="00557486">
        <w:t xml:space="preserve"> to partner with local carriers, cell tower owners and operators </w:t>
      </w:r>
      <w:r>
        <w:t>and government officials to develop a package of incentives sufficient to encourage the local carriers</w:t>
      </w:r>
      <w:r w:rsidR="00557486">
        <w:t>/cell tower owners and operators</w:t>
      </w:r>
      <w:r>
        <w:t xml:space="preserve"> to replace the dirty, noisy and expensive diesel generators at the base </w:t>
      </w:r>
      <w:r w:rsidR="00557486">
        <w:t>of their cell towers with distributed</w:t>
      </w:r>
      <w:r>
        <w:t xml:space="preserve"> power generation and storage</w:t>
      </w:r>
      <w:r w:rsidR="00D703FD">
        <w:t xml:space="preserve"> units </w:t>
      </w:r>
      <w:r>
        <w:t>designed to generate electri</w:t>
      </w:r>
      <w:r w:rsidR="00D703FD">
        <w:t>city from renewable sources</w:t>
      </w:r>
      <w:r>
        <w:t xml:space="preserve"> and store the power on site sufficient for the needs of the tower and </w:t>
      </w:r>
      <w:r w:rsidR="00D703FD">
        <w:t xml:space="preserve">the </w:t>
      </w:r>
      <w:r>
        <w:t>local community.   A profitable 24/7/365 power g</w:t>
      </w:r>
      <w:r w:rsidR="00557486">
        <w:t xml:space="preserve">eneration business would be born and have as it’s anchor tenants local carriers and cell tower owners with sufficient additional power reserves to provide a subscription/pre-pay service to the local communities. </w:t>
      </w:r>
    </w:p>
    <w:p w14:paraId="02D97BF7" w14:textId="77777777" w:rsidR="0072624C" w:rsidRDefault="0072624C" w:rsidP="00E806F5">
      <w:pPr>
        <w:pStyle w:val="ListParagraph"/>
        <w:ind w:left="1080"/>
      </w:pPr>
    </w:p>
    <w:p w14:paraId="6C75721E" w14:textId="77777777" w:rsidR="00FD6583" w:rsidRDefault="00D703FD" w:rsidP="00F56204">
      <w:pPr>
        <w:pStyle w:val="ListParagraph"/>
        <w:numPr>
          <w:ilvl w:val="0"/>
          <w:numId w:val="10"/>
        </w:numPr>
      </w:pPr>
      <w:r>
        <w:t xml:space="preserve">Once </w:t>
      </w:r>
      <w:r w:rsidR="009E35AD">
        <w:t xml:space="preserve">sustainable </w:t>
      </w:r>
      <w:r>
        <w:t>distributed generation has been established</w:t>
      </w:r>
      <w:r w:rsidR="007A574B">
        <w:t xml:space="preserve"> (and the key word here is sustainability (</w:t>
      </w:r>
      <w:hyperlink r:id="rId9" w:history="1">
        <w:r w:rsidR="007A574B" w:rsidRPr="00F9340C">
          <w:rPr>
            <w:rStyle w:val="Hyperlink"/>
          </w:rPr>
          <w:t>http://www.wri.org/blog/2017/02/pay-you-go-solar-could-electrify-rural-africa</w:t>
        </w:r>
      </w:hyperlink>
      <w:r w:rsidR="007A574B">
        <w:t xml:space="preserve">) </w:t>
      </w:r>
      <w:r>
        <w:t>the need to network these assets will be an important next step, as networking will en</w:t>
      </w:r>
      <w:r w:rsidR="009E35AD">
        <w:t>sure the reliability and resilience of ea</w:t>
      </w:r>
      <w:r w:rsidR="00557486">
        <w:t>ch of the connected distributed</w:t>
      </w:r>
      <w:r w:rsidR="009E35AD">
        <w:t xml:space="preserve"> generation units.</w:t>
      </w:r>
      <w:r>
        <w:t xml:space="preserve">  The “dig once” protocol</w:t>
      </w:r>
      <w:r w:rsidR="009E35AD">
        <w:t xml:space="preserve"> will ensure the trenches</w:t>
      </w:r>
      <w:r>
        <w:t xml:space="preserve"> handle both the fiber optic cable </w:t>
      </w:r>
      <w:r w:rsidR="009E35AD">
        <w:t>needed to backhaul cell tower traffic as well as the power lines needed to network the distributed generation and storage units. Now</w:t>
      </w:r>
      <w:r w:rsidR="00DA0592">
        <w:t xml:space="preserve"> both the communication/Internet (network of networks) and the electri</w:t>
      </w:r>
      <w:r w:rsidR="00FB1E18">
        <w:t>cal</w:t>
      </w:r>
      <w:r w:rsidR="00DA0592">
        <w:t xml:space="preserve"> grid</w:t>
      </w:r>
      <w:r w:rsidR="009E35AD">
        <w:t xml:space="preserve"> (network of networks) will be mutua</w:t>
      </w:r>
      <w:r w:rsidR="00557486">
        <w:t xml:space="preserve">lly re-enforcing in their capability to provide both access and the electricity </w:t>
      </w:r>
      <w:r w:rsidR="00F7603C">
        <w:t>needed to make full use of the</w:t>
      </w:r>
      <w:r w:rsidR="00557486">
        <w:t xml:space="preserve"> access.</w:t>
      </w:r>
      <w:r w:rsidR="00DA0592">
        <w:t xml:space="preserve"> </w:t>
      </w:r>
      <w:r w:rsidR="00FD6583">
        <w:t xml:space="preserve">It is </w:t>
      </w:r>
      <w:r w:rsidR="00F56204">
        <w:t>important</w:t>
      </w:r>
      <w:r w:rsidR="00FD6583">
        <w:t xml:space="preserve"> to understand that there are </w:t>
      </w:r>
      <w:r w:rsidR="00F56204">
        <w:t>similarities but also differences between c</w:t>
      </w:r>
      <w:r w:rsidR="00FD6583">
        <w:t xml:space="preserve">ommunications and energy but regulations can always be an enabler, or a barrier.  It may be </w:t>
      </w:r>
      <w:r w:rsidR="00F56204">
        <w:t>necessary</w:t>
      </w:r>
      <w:r w:rsidR="00FD6583">
        <w:t xml:space="preserve"> to have unique approaches for schools, hospitals, extremely rural areas and how community networking approaches can be “combined” with more traditional approaches.</w:t>
      </w:r>
    </w:p>
    <w:p w14:paraId="70A7DC5D" w14:textId="77777777" w:rsidR="00F56204" w:rsidRDefault="00F56204" w:rsidP="00F56204"/>
    <w:p w14:paraId="72BDC91A" w14:textId="77777777" w:rsidR="0072624C" w:rsidRDefault="00FD6583" w:rsidP="00F56204">
      <w:pPr>
        <w:pStyle w:val="ListParagraph"/>
        <w:numPr>
          <w:ilvl w:val="0"/>
          <w:numId w:val="10"/>
        </w:numPr>
      </w:pPr>
      <w:r>
        <w:t>Content: It is not enough to have access or electricity. As described in the BPF on Local Cont</w:t>
      </w:r>
      <w:r w:rsidR="0072624C">
        <w:t xml:space="preserve">ent of the IGF </w:t>
      </w:r>
      <w:hyperlink r:id="rId10" w:history="1">
        <w:r w:rsidR="0072624C" w:rsidRPr="00C23A85">
          <w:rPr>
            <w:rStyle w:val="Hyperlink"/>
          </w:rPr>
          <w:t>https://www.intgovforum.org/multilingual/content/bpf-local-content-0</w:t>
        </w:r>
      </w:hyperlink>
    </w:p>
    <w:p w14:paraId="75D8EB3E" w14:textId="77777777" w:rsidR="009934E7" w:rsidRDefault="009934E7" w:rsidP="009934E7"/>
    <w:p w14:paraId="1DC5B305" w14:textId="77777777" w:rsidR="00A02B6F" w:rsidRDefault="009934E7" w:rsidP="00E806F5">
      <w:pPr>
        <w:pStyle w:val="ListParagraph"/>
        <w:numPr>
          <w:ilvl w:val="0"/>
          <w:numId w:val="10"/>
        </w:numPr>
      </w:pPr>
      <w:r>
        <w:t xml:space="preserve">Currency: </w:t>
      </w:r>
      <w:r w:rsidR="00106EE6">
        <w:t xml:space="preserve">Only through the integration of </w:t>
      </w:r>
      <w:r w:rsidR="00A02B6F">
        <w:t xml:space="preserve">mechanisms that enable the unbanked, and uncarded citizens of the world to have access to payment systems can we move forward toward the Information Society for all, in this increasingly digitized world. </w:t>
      </w:r>
    </w:p>
    <w:p w14:paraId="44718648" w14:textId="77777777" w:rsidR="00A02B6F" w:rsidRDefault="00A02B6F" w:rsidP="00A02B6F">
      <w:pPr>
        <w:pStyle w:val="ListParagraph"/>
      </w:pPr>
    </w:p>
    <w:p w14:paraId="52394C3A" w14:textId="77777777" w:rsidR="00FD6583" w:rsidRDefault="00A02B6F" w:rsidP="00A02B6F">
      <w:pPr>
        <w:pStyle w:val="ListParagraph"/>
        <w:ind w:left="1080"/>
      </w:pPr>
      <w:r>
        <w:t xml:space="preserve">Creative work underway by some of the credit card providers is seeking to address the “unbanked”. Recognizing that a major source of funding to many families in the LDCs may be remittances returned by a family member who has immigrated elsewhere but supports their family members through sending funds home struggle with the high fee for such transfers – but often these funds are what pay for their children to attend school; or care for their elderly parents.  Increasingly, governments seek to use digital transfers for pensions, or other funds, including government salaries – but the financial systems in many countries in the LDCs do not yet support the “uncarded”, especially as many do not have identity papers, or, in some countries, where </w:t>
      </w:r>
      <w:r w:rsidR="005C2696">
        <w:t>woman</w:t>
      </w:r>
      <w:r>
        <w:t xml:space="preserve"> cannot open financial accounts. </w:t>
      </w:r>
    </w:p>
    <w:p w14:paraId="7B2E1F43" w14:textId="77777777" w:rsidR="00320AA4" w:rsidRDefault="00320AA4" w:rsidP="0035640A"/>
    <w:p w14:paraId="33725782" w14:textId="77777777" w:rsidR="00320AA4" w:rsidRDefault="00320AA4" w:rsidP="0035640A"/>
    <w:p w14:paraId="4493EDF8" w14:textId="77777777" w:rsidR="00320AA4" w:rsidRDefault="00320AA4" w:rsidP="0035640A"/>
    <w:p w14:paraId="7A1D1177" w14:textId="77777777" w:rsidR="0035640A" w:rsidRDefault="0035640A" w:rsidP="0035640A">
      <w:r>
        <w:t xml:space="preserve">Conclusion: </w:t>
      </w:r>
    </w:p>
    <w:p w14:paraId="48340248" w14:textId="77777777" w:rsidR="0035640A" w:rsidRDefault="0035640A" w:rsidP="0035640A"/>
    <w:p w14:paraId="0E486E55" w14:textId="77777777" w:rsidR="009934E7" w:rsidRDefault="00FF7238" w:rsidP="005C2696">
      <w:r>
        <w:t>There is</w:t>
      </w:r>
      <w:r w:rsidR="0035640A">
        <w:t xml:space="preserve"> a plethora of reports on the Interne</w:t>
      </w:r>
      <w:r>
        <w:t xml:space="preserve">t by </w:t>
      </w:r>
      <w:r w:rsidR="00B90812">
        <w:t xml:space="preserve">many sources – ranging from the </w:t>
      </w:r>
      <w:r>
        <w:t xml:space="preserve">World Bank, OECD, </w:t>
      </w:r>
      <w:r w:rsidR="009934E7">
        <w:t>Universities, WEF, CSTD, UNCTAD, and I</w:t>
      </w:r>
      <w:r w:rsidR="00B90812">
        <w:t xml:space="preserve">TU as well as other sources </w:t>
      </w:r>
      <w:r w:rsidR="0035640A">
        <w:t>detail</w:t>
      </w:r>
      <w:r w:rsidR="00FB1E18">
        <w:t>ing</w:t>
      </w:r>
      <w:r w:rsidR="0035640A">
        <w:t xml:space="preserve"> </w:t>
      </w:r>
      <w:r>
        <w:t xml:space="preserve">model legislative and regulatory </w:t>
      </w:r>
      <w:r w:rsidR="00FB1E18">
        <w:t xml:space="preserve">approaches </w:t>
      </w:r>
      <w:r>
        <w:t xml:space="preserve">for countries looking for best practices in designing their </w:t>
      </w:r>
      <w:r w:rsidR="00FB1E18">
        <w:t>n</w:t>
      </w:r>
      <w:r>
        <w:t xml:space="preserve">ational Broadband </w:t>
      </w:r>
      <w:r w:rsidR="00FB1E18">
        <w:t>p</w:t>
      </w:r>
      <w:r>
        <w:t>lan</w:t>
      </w:r>
      <w:r w:rsidR="00B90812">
        <w:t>s</w:t>
      </w:r>
      <w:r>
        <w:t xml:space="preserve">. </w:t>
      </w:r>
      <w:r w:rsidR="00277812">
        <w:t xml:space="preserve"> </w:t>
      </w:r>
      <w:r w:rsidR="00B90812">
        <w:t>However, the studies that address the five global challenges, which include food, ener</w:t>
      </w:r>
      <w:r w:rsidR="00FD6583">
        <w:t>gy</w:t>
      </w:r>
      <w:r w:rsidR="009934E7">
        <w:t xml:space="preserve">, </w:t>
      </w:r>
      <w:r w:rsidR="00A02B6F">
        <w:t xml:space="preserve">security, environment </w:t>
      </w:r>
      <w:r w:rsidR="009934E7">
        <w:t xml:space="preserve">etc. </w:t>
      </w:r>
      <w:r w:rsidR="00FD6583">
        <w:t>are often treated as though th</w:t>
      </w:r>
      <w:r w:rsidR="00A02B6F">
        <w:t xml:space="preserve">ese challenges </w:t>
      </w:r>
      <w:r w:rsidR="00FD6583">
        <w:t>are segregated</w:t>
      </w:r>
      <w:r w:rsidR="00B90812">
        <w:t xml:space="preserve">.  </w:t>
      </w:r>
      <w:r w:rsidR="00277812">
        <w:t>T</w:t>
      </w:r>
      <w:r w:rsidR="003F0444">
        <w:t xml:space="preserve">his new </w:t>
      </w:r>
      <w:r>
        <w:t>environment</w:t>
      </w:r>
      <w:r w:rsidR="00736EF8">
        <w:t xml:space="preserve">, </w:t>
      </w:r>
      <w:r>
        <w:t>seeing both electricity and access as</w:t>
      </w:r>
      <w:r w:rsidR="0090727C">
        <w:t xml:space="preserve"> </w:t>
      </w:r>
      <w:r>
        <w:t>reinforcing</w:t>
      </w:r>
      <w:r w:rsidR="00736EF8">
        <w:t xml:space="preserve"> network</w:t>
      </w:r>
      <w:r w:rsidR="0090727C">
        <w:t>s</w:t>
      </w:r>
      <w:r w:rsidR="00736EF8">
        <w:t xml:space="preserve"> will need </w:t>
      </w:r>
      <w:r w:rsidR="0090727C">
        <w:t xml:space="preserve">informed </w:t>
      </w:r>
      <w:r w:rsidR="00736EF8">
        <w:t>policy leaders who will see that the same best practices that have lead to success in the build-out and ope</w:t>
      </w:r>
      <w:r w:rsidR="00330437">
        <w:t xml:space="preserve">ration </w:t>
      </w:r>
      <w:r w:rsidR="003F0444">
        <w:t xml:space="preserve">of </w:t>
      </w:r>
      <w:r w:rsidR="00277812">
        <w:t xml:space="preserve">their </w:t>
      </w:r>
      <w:r w:rsidR="003F0444">
        <w:t>access network</w:t>
      </w:r>
      <w:r w:rsidR="00277812">
        <w:t xml:space="preserve">s </w:t>
      </w:r>
      <w:r w:rsidR="003F0444">
        <w:t xml:space="preserve">will ensure similar outcomes in the build-out and operation of distributed and then networked power delivery systems. </w:t>
      </w:r>
    </w:p>
    <w:p w14:paraId="0BBD751E" w14:textId="77777777" w:rsidR="009934E7" w:rsidRDefault="009934E7" w:rsidP="00277812">
      <w:pPr>
        <w:ind w:firstLine="720"/>
      </w:pPr>
    </w:p>
    <w:p w14:paraId="7E42C940" w14:textId="77777777" w:rsidR="0092177C" w:rsidRDefault="009934E7" w:rsidP="005C2696">
      <w:r>
        <w:t xml:space="preserve">Finally, </w:t>
      </w:r>
      <w:r w:rsidR="00106EE6">
        <w:t xml:space="preserve">the </w:t>
      </w:r>
      <w:r>
        <w:t xml:space="preserve">almost two centuries of operational success </w:t>
      </w:r>
      <w:r w:rsidR="00106EE6">
        <w:t xml:space="preserve">documented by </w:t>
      </w:r>
      <w:r>
        <w:t>both the Access/communications and Electricity networks points to the need to ensure subscriber payment networks are a robust and permanent part of the operating models. Likewise, evidence is abundant that localized content</w:t>
      </w:r>
      <w:r w:rsidR="00106EE6">
        <w:t xml:space="preserve"> needs to be a ubiquitous component of any successful long-term acceptance of the Internet platform. </w:t>
      </w:r>
    </w:p>
    <w:p w14:paraId="632F95C8" w14:textId="77777777" w:rsidR="00F56204" w:rsidRDefault="00F56204" w:rsidP="009934E7"/>
    <w:p w14:paraId="33920B79" w14:textId="77777777" w:rsidR="00FD6583" w:rsidRDefault="00FD6583" w:rsidP="00A02B6F">
      <w:r>
        <w:t>Speakers:</w:t>
      </w:r>
    </w:p>
    <w:p w14:paraId="7CA55AF7" w14:textId="77777777" w:rsidR="001116A9" w:rsidRDefault="001116A9" w:rsidP="00A02B6F"/>
    <w:p w14:paraId="04CEF76E" w14:textId="56F18D13" w:rsidR="00FD6583" w:rsidRDefault="00FD6583" w:rsidP="005C2696">
      <w:r>
        <w:t xml:space="preserve">Paul Akiwahi, Special Advisor, UNCTAD as </w:t>
      </w:r>
      <w:r w:rsidR="006C698E">
        <w:t>presenter of Challenges/Issues</w:t>
      </w:r>
      <w:r w:rsidR="0090285B">
        <w:t xml:space="preserve"> </w:t>
      </w:r>
    </w:p>
    <w:p w14:paraId="12F6DB9B" w14:textId="77777777" w:rsidR="006027A3" w:rsidRDefault="006027A3" w:rsidP="005C2696"/>
    <w:p w14:paraId="235375F8" w14:textId="77777777" w:rsidR="006027A3" w:rsidRDefault="006027A3" w:rsidP="005C2696"/>
    <w:p w14:paraId="53E16876" w14:textId="77777777" w:rsidR="00FD6583" w:rsidRDefault="00FD6583" w:rsidP="005C2696">
      <w:r>
        <w:t>Lightening Speakers:</w:t>
      </w:r>
    </w:p>
    <w:p w14:paraId="79B1B08D" w14:textId="77777777" w:rsidR="00792812" w:rsidRDefault="00792812" w:rsidP="005C2696"/>
    <w:p w14:paraId="097147A5" w14:textId="77777777" w:rsidR="00FD6583" w:rsidRDefault="00FD6583" w:rsidP="006027A3">
      <w:pPr>
        <w:pStyle w:val="ListParagraph"/>
        <w:numPr>
          <w:ilvl w:val="0"/>
          <w:numId w:val="16"/>
        </w:numPr>
      </w:pPr>
      <w:r>
        <w:t>Bai Blyden, IEEE Smart Villages [Developing Countries]</w:t>
      </w:r>
      <w:r w:rsidR="00445B19">
        <w:t xml:space="preserve"> – technical community</w:t>
      </w:r>
    </w:p>
    <w:p w14:paraId="59D63113" w14:textId="77777777" w:rsidR="00FD6583" w:rsidRDefault="00FD6583" w:rsidP="006027A3">
      <w:pPr>
        <w:pStyle w:val="ListParagraph"/>
        <w:numPr>
          <w:ilvl w:val="0"/>
          <w:numId w:val="16"/>
        </w:numPr>
      </w:pPr>
      <w:r>
        <w:t xml:space="preserve">Melissa Sassi, Microsoft – White Spaces [global </w:t>
      </w:r>
      <w:r w:rsidR="00445B19">
        <w:t>business]</w:t>
      </w:r>
    </w:p>
    <w:p w14:paraId="09257F38" w14:textId="77777777" w:rsidR="00FD6583" w:rsidRDefault="00FD6583" w:rsidP="006027A3">
      <w:pPr>
        <w:pStyle w:val="ListParagraph"/>
        <w:numPr>
          <w:ilvl w:val="0"/>
          <w:numId w:val="16"/>
        </w:numPr>
      </w:pPr>
      <w:r>
        <w:t>Manu Bhadwaj, Mastercard Center for Innovative Growth [global</w:t>
      </w:r>
      <w:r w:rsidR="00445B19">
        <w:t xml:space="preserve"> business]</w:t>
      </w:r>
    </w:p>
    <w:p w14:paraId="7E8E4E99" w14:textId="77777777" w:rsidR="00FD6583" w:rsidRDefault="00FD6583" w:rsidP="006027A3">
      <w:pPr>
        <w:pStyle w:val="ListParagraph"/>
        <w:numPr>
          <w:ilvl w:val="0"/>
          <w:numId w:val="16"/>
        </w:numPr>
      </w:pPr>
      <w:r>
        <w:t>Dr. Ehsanollah Bayat, Bayat Group</w:t>
      </w:r>
      <w:r w:rsidR="00445B19">
        <w:t xml:space="preserve"> and Bayat Foundation</w:t>
      </w:r>
      <w:r>
        <w:t xml:space="preserve"> [Afghanistan/CASA countries]</w:t>
      </w:r>
      <w:r w:rsidR="00445B19">
        <w:t xml:space="preserve"> </w:t>
      </w:r>
    </w:p>
    <w:p w14:paraId="346A39D2" w14:textId="77777777" w:rsidR="00FD6583" w:rsidRDefault="00FD6583" w:rsidP="006027A3">
      <w:pPr>
        <w:pStyle w:val="ListParagraph"/>
        <w:numPr>
          <w:ilvl w:val="0"/>
          <w:numId w:val="16"/>
        </w:numPr>
      </w:pPr>
      <w:r>
        <w:t xml:space="preserve">Rotary International – speaker to be confirmed [global focus] </w:t>
      </w:r>
      <w:r w:rsidR="00A02B6F">
        <w:t xml:space="preserve"> [NGO]</w:t>
      </w:r>
    </w:p>
    <w:p w14:paraId="6A38F90A" w14:textId="77777777" w:rsidR="006027A3" w:rsidRDefault="006027A3" w:rsidP="006027A3">
      <w:pPr>
        <w:pStyle w:val="ListParagraph"/>
        <w:numPr>
          <w:ilvl w:val="0"/>
          <w:numId w:val="16"/>
        </w:numPr>
      </w:pPr>
      <w:r>
        <w:t>Dr. A. K. Ofosu-Ahenkorah – Executive Secretary, Energy Commission, Ghana, [Government]</w:t>
      </w:r>
    </w:p>
    <w:p w14:paraId="26B6E6FA" w14:textId="77777777" w:rsidR="00445B19" w:rsidRDefault="00445B19" w:rsidP="00E806F5"/>
    <w:p w14:paraId="51C7BF57" w14:textId="77777777" w:rsidR="00445B19" w:rsidRDefault="00445B19" w:rsidP="00E806F5"/>
    <w:p w14:paraId="7704411F" w14:textId="77777777" w:rsidR="00445B19" w:rsidRDefault="00445B19" w:rsidP="00E806F5">
      <w:r>
        <w:t>Additional Special Advisors and participants during the breakouts:</w:t>
      </w:r>
    </w:p>
    <w:p w14:paraId="79433E44" w14:textId="77777777" w:rsidR="00445B19" w:rsidRDefault="00445B19" w:rsidP="00E806F5"/>
    <w:p w14:paraId="23B8A839" w14:textId="77777777" w:rsidR="00445B19" w:rsidRDefault="00445B19" w:rsidP="00E806F5">
      <w:pPr>
        <w:pStyle w:val="ListParagraph"/>
        <w:numPr>
          <w:ilvl w:val="0"/>
          <w:numId w:val="13"/>
        </w:numPr>
      </w:pPr>
      <w:r>
        <w:t>Tetra Tech</w:t>
      </w:r>
    </w:p>
    <w:p w14:paraId="7E1A4D5F" w14:textId="77777777" w:rsidR="00445B19" w:rsidRDefault="00445B19" w:rsidP="00E806F5">
      <w:pPr>
        <w:pStyle w:val="ListParagraph"/>
        <w:numPr>
          <w:ilvl w:val="0"/>
          <w:numId w:val="13"/>
        </w:numPr>
      </w:pPr>
      <w:r>
        <w:t>American Tower</w:t>
      </w:r>
    </w:p>
    <w:p w14:paraId="52173E54" w14:textId="77777777" w:rsidR="00445B19" w:rsidRDefault="00445B19" w:rsidP="00E806F5">
      <w:pPr>
        <w:pStyle w:val="ListParagraph"/>
        <w:numPr>
          <w:ilvl w:val="0"/>
          <w:numId w:val="13"/>
        </w:numPr>
      </w:pPr>
      <w:r>
        <w:t>OECD</w:t>
      </w:r>
    </w:p>
    <w:p w14:paraId="60BF106E" w14:textId="77777777" w:rsidR="00445B19" w:rsidRDefault="00445B19" w:rsidP="00E806F5">
      <w:pPr>
        <w:pStyle w:val="ListParagraph"/>
        <w:numPr>
          <w:ilvl w:val="0"/>
          <w:numId w:val="13"/>
        </w:numPr>
      </w:pPr>
      <w:r>
        <w:t xml:space="preserve">ISOC </w:t>
      </w:r>
    </w:p>
    <w:p w14:paraId="1CE625BA" w14:textId="77777777" w:rsidR="00445B19" w:rsidRDefault="00445B19" w:rsidP="00E806F5">
      <w:pPr>
        <w:pStyle w:val="ListParagraph"/>
        <w:numPr>
          <w:ilvl w:val="0"/>
          <w:numId w:val="13"/>
        </w:numPr>
      </w:pPr>
      <w:r>
        <w:t>IFLA</w:t>
      </w:r>
    </w:p>
    <w:p w14:paraId="44421B46" w14:textId="77777777" w:rsidR="00445B19" w:rsidRDefault="00445B19" w:rsidP="00E806F5"/>
    <w:p w14:paraId="371D29F1" w14:textId="77777777" w:rsidR="00445B19" w:rsidRDefault="00F56204" w:rsidP="00E806F5">
      <w:pPr>
        <w:rPr>
          <w:rStyle w:val="Hyperlink"/>
          <w:b/>
        </w:rPr>
      </w:pPr>
      <w:r>
        <w:t>Recommendations</w:t>
      </w:r>
      <w:r w:rsidR="00445B19">
        <w:t>: The concluding segment is about presenting concrete suggestions that will be put forward to the participants, and then summarized for presentation into the full IGF</w:t>
      </w:r>
      <w:r w:rsidR="00106EE6">
        <w:t xml:space="preserve"> Post Workshop</w:t>
      </w:r>
      <w:r w:rsidR="00445B19">
        <w:t xml:space="preserve"> Report and presented in summary in the Taking Stock of the </w:t>
      </w:r>
      <w:r w:rsidR="00445B19" w:rsidRPr="005C2696">
        <w:rPr>
          <w:color w:val="000000" w:themeColor="text1"/>
        </w:rPr>
        <w:t>IGF</w:t>
      </w:r>
      <w:r w:rsidR="00445B19" w:rsidRPr="005C2696">
        <w:rPr>
          <w:rStyle w:val="Hyperlink"/>
          <w:color w:val="000000" w:themeColor="text1"/>
        </w:rPr>
        <w:t xml:space="preserve"> </w:t>
      </w:r>
      <w:r w:rsidR="005C2696">
        <w:rPr>
          <w:rStyle w:val="Hyperlink"/>
          <w:color w:val="000000" w:themeColor="text1"/>
        </w:rPr>
        <w:t xml:space="preserve">2018 by the session coordinator or Session Moderator. </w:t>
      </w:r>
      <w:r w:rsidR="00445B19" w:rsidRPr="005C2696">
        <w:rPr>
          <w:rStyle w:val="Hyperlink"/>
          <w:b/>
          <w:color w:val="000000" w:themeColor="text1"/>
        </w:rPr>
        <w:t xml:space="preserve"> </w:t>
      </w:r>
    </w:p>
    <w:p w14:paraId="74DED066" w14:textId="77777777" w:rsidR="00445B19" w:rsidRDefault="00445B19" w:rsidP="00E806F5">
      <w:pPr>
        <w:rPr>
          <w:rStyle w:val="Hyperlink"/>
          <w:b/>
        </w:rPr>
      </w:pPr>
    </w:p>
    <w:p w14:paraId="22EDCEB2" w14:textId="77777777" w:rsidR="00445B19" w:rsidRDefault="00445B19" w:rsidP="00E806F5"/>
    <w:sectPr w:rsidR="00445B19" w:rsidSect="0035640A">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56F89" w14:textId="77777777" w:rsidR="00BA0839" w:rsidRDefault="00BA0839" w:rsidP="0035640A">
      <w:r>
        <w:separator/>
      </w:r>
    </w:p>
  </w:endnote>
  <w:endnote w:type="continuationSeparator" w:id="0">
    <w:p w14:paraId="0E3E1E3B" w14:textId="77777777" w:rsidR="00BA0839" w:rsidRDefault="00BA0839" w:rsidP="0035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1E8E" w14:textId="77777777" w:rsidR="009934E7" w:rsidRDefault="009934E7" w:rsidP="00356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1E63B" w14:textId="77777777" w:rsidR="009934E7" w:rsidRDefault="009934E7" w:rsidP="003564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CC1D" w14:textId="7002DF3C" w:rsidR="009934E7" w:rsidRDefault="009934E7" w:rsidP="00356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5D87">
      <w:rPr>
        <w:rStyle w:val="PageNumber"/>
        <w:noProof/>
      </w:rPr>
      <w:t>2</w:t>
    </w:r>
    <w:r>
      <w:rPr>
        <w:rStyle w:val="PageNumber"/>
      </w:rPr>
      <w:fldChar w:fldCharType="end"/>
    </w:r>
  </w:p>
  <w:p w14:paraId="010B4769" w14:textId="77777777" w:rsidR="009934E7" w:rsidRDefault="009934E7" w:rsidP="003564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F3D09" w14:textId="77777777" w:rsidR="00BA0839" w:rsidRDefault="00BA0839" w:rsidP="0035640A">
      <w:r>
        <w:separator/>
      </w:r>
    </w:p>
  </w:footnote>
  <w:footnote w:type="continuationSeparator" w:id="0">
    <w:p w14:paraId="0B78B116" w14:textId="77777777" w:rsidR="00BA0839" w:rsidRDefault="00BA0839" w:rsidP="0035640A">
      <w:r>
        <w:continuationSeparator/>
      </w:r>
    </w:p>
  </w:footnote>
  <w:footnote w:id="1">
    <w:p w14:paraId="1707AC1F" w14:textId="77777777" w:rsidR="009934E7" w:rsidRDefault="009934E7">
      <w:pPr>
        <w:pStyle w:val="FootnoteText"/>
      </w:pPr>
      <w:r>
        <w:rPr>
          <w:rStyle w:val="FootnoteReference"/>
        </w:rPr>
        <w:footnoteRef/>
      </w:r>
      <w:r>
        <w:t xml:space="preserve"> Outreach to the BPF on local content is being developed so that the issues identified by the BPF are included in the workshop.  Participants in the BPF will be invited as attendees and participants in the breakout working segments in particular. </w:t>
      </w:r>
    </w:p>
  </w:footnote>
  <w:footnote w:id="2">
    <w:p w14:paraId="1C62E9F2" w14:textId="77777777" w:rsidR="009934E7" w:rsidRPr="00F153FC" w:rsidRDefault="009934E7" w:rsidP="00F153FC">
      <w:pPr>
        <w:rPr>
          <w:b/>
        </w:rPr>
      </w:pPr>
      <w:r>
        <w:rPr>
          <w:rStyle w:val="FootnoteReference"/>
        </w:rPr>
        <w:footnoteRef/>
      </w:r>
      <w:r>
        <w:t xml:space="preserve"> </w:t>
      </w:r>
      <w:hyperlink r:id="rId1" w:history="1">
        <w:r w:rsidRPr="00F9340C">
          <w:rPr>
            <w:rStyle w:val="Hyperlink"/>
            <w:b/>
          </w:rPr>
          <w:t>https://www.washingtonpost.com/graphics/world/world-without-power/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3090"/>
    <w:multiLevelType w:val="hybridMultilevel"/>
    <w:tmpl w:val="75CC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F49E6"/>
    <w:multiLevelType w:val="hybridMultilevel"/>
    <w:tmpl w:val="CA76B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137C7"/>
    <w:multiLevelType w:val="hybridMultilevel"/>
    <w:tmpl w:val="F3BC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D4D88"/>
    <w:multiLevelType w:val="hybridMultilevel"/>
    <w:tmpl w:val="24F2D4A8"/>
    <w:lvl w:ilvl="0" w:tplc="97E2216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556B6"/>
    <w:multiLevelType w:val="hybridMultilevel"/>
    <w:tmpl w:val="34E24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129D9"/>
    <w:multiLevelType w:val="hybridMultilevel"/>
    <w:tmpl w:val="DC02FC68"/>
    <w:lvl w:ilvl="0" w:tplc="829C1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B773A2"/>
    <w:multiLevelType w:val="hybridMultilevel"/>
    <w:tmpl w:val="CE14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9780B"/>
    <w:multiLevelType w:val="hybridMultilevel"/>
    <w:tmpl w:val="9AB0FB62"/>
    <w:lvl w:ilvl="0" w:tplc="892A8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E06228"/>
    <w:multiLevelType w:val="hybridMultilevel"/>
    <w:tmpl w:val="C0C25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D1CDE"/>
    <w:multiLevelType w:val="hybridMultilevel"/>
    <w:tmpl w:val="1DCC7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731F1"/>
    <w:multiLevelType w:val="hybridMultilevel"/>
    <w:tmpl w:val="7438F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0573B"/>
    <w:multiLevelType w:val="hybridMultilevel"/>
    <w:tmpl w:val="2966A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1650E"/>
    <w:multiLevelType w:val="hybridMultilevel"/>
    <w:tmpl w:val="6C28D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F041D"/>
    <w:multiLevelType w:val="hybridMultilevel"/>
    <w:tmpl w:val="FE049D7E"/>
    <w:lvl w:ilvl="0" w:tplc="86CE1D1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C8670D6"/>
    <w:multiLevelType w:val="hybridMultilevel"/>
    <w:tmpl w:val="03B6B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123ED6"/>
    <w:multiLevelType w:val="hybridMultilevel"/>
    <w:tmpl w:val="53961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
  </w:num>
  <w:num w:numId="5">
    <w:abstractNumId w:val="12"/>
  </w:num>
  <w:num w:numId="6">
    <w:abstractNumId w:val="4"/>
  </w:num>
  <w:num w:numId="7">
    <w:abstractNumId w:val="9"/>
  </w:num>
  <w:num w:numId="8">
    <w:abstractNumId w:val="0"/>
  </w:num>
  <w:num w:numId="9">
    <w:abstractNumId w:val="14"/>
  </w:num>
  <w:num w:numId="10">
    <w:abstractNumId w:val="7"/>
  </w:num>
  <w:num w:numId="11">
    <w:abstractNumId w:val="13"/>
  </w:num>
  <w:num w:numId="12">
    <w:abstractNumId w:val="5"/>
  </w:num>
  <w:num w:numId="13">
    <w:abstractNumId w:val="3"/>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91"/>
    <w:rsid w:val="0000526E"/>
    <w:rsid w:val="00034947"/>
    <w:rsid w:val="000406AB"/>
    <w:rsid w:val="00063CDA"/>
    <w:rsid w:val="00085F0F"/>
    <w:rsid w:val="000A224F"/>
    <w:rsid w:val="000F6945"/>
    <w:rsid w:val="00106EE6"/>
    <w:rsid w:val="00106F91"/>
    <w:rsid w:val="001116A9"/>
    <w:rsid w:val="00127B5E"/>
    <w:rsid w:val="00175C2F"/>
    <w:rsid w:val="001E7C12"/>
    <w:rsid w:val="00216604"/>
    <w:rsid w:val="00277812"/>
    <w:rsid w:val="002C0E92"/>
    <w:rsid w:val="00320AA4"/>
    <w:rsid w:val="00330437"/>
    <w:rsid w:val="00341069"/>
    <w:rsid w:val="0035640A"/>
    <w:rsid w:val="0038217F"/>
    <w:rsid w:val="003834CE"/>
    <w:rsid w:val="003F0444"/>
    <w:rsid w:val="00437351"/>
    <w:rsid w:val="00445B19"/>
    <w:rsid w:val="005553BE"/>
    <w:rsid w:val="00557486"/>
    <w:rsid w:val="005C2696"/>
    <w:rsid w:val="006027A3"/>
    <w:rsid w:val="0067435D"/>
    <w:rsid w:val="006A6CFC"/>
    <w:rsid w:val="006C1B5A"/>
    <w:rsid w:val="006C698E"/>
    <w:rsid w:val="007232FB"/>
    <w:rsid w:val="0072624C"/>
    <w:rsid w:val="00736EF8"/>
    <w:rsid w:val="00737BCE"/>
    <w:rsid w:val="0077244E"/>
    <w:rsid w:val="00792528"/>
    <w:rsid w:val="00792812"/>
    <w:rsid w:val="007A574B"/>
    <w:rsid w:val="007B3ADE"/>
    <w:rsid w:val="00852078"/>
    <w:rsid w:val="009007F4"/>
    <w:rsid w:val="0090285B"/>
    <w:rsid w:val="0090727C"/>
    <w:rsid w:val="0091397C"/>
    <w:rsid w:val="00917DB8"/>
    <w:rsid w:val="0092177C"/>
    <w:rsid w:val="009415B9"/>
    <w:rsid w:val="00967CFF"/>
    <w:rsid w:val="009805E9"/>
    <w:rsid w:val="009934E7"/>
    <w:rsid w:val="009A0671"/>
    <w:rsid w:val="009E35AD"/>
    <w:rsid w:val="00A02B6F"/>
    <w:rsid w:val="00A43CAC"/>
    <w:rsid w:val="00A54638"/>
    <w:rsid w:val="00A628CC"/>
    <w:rsid w:val="00A84807"/>
    <w:rsid w:val="00B90812"/>
    <w:rsid w:val="00BA0839"/>
    <w:rsid w:val="00BE30AF"/>
    <w:rsid w:val="00BF0227"/>
    <w:rsid w:val="00C22FF4"/>
    <w:rsid w:val="00C77B8C"/>
    <w:rsid w:val="00D703FD"/>
    <w:rsid w:val="00D723BF"/>
    <w:rsid w:val="00D85D87"/>
    <w:rsid w:val="00DA0592"/>
    <w:rsid w:val="00E30469"/>
    <w:rsid w:val="00E806F5"/>
    <w:rsid w:val="00F153FC"/>
    <w:rsid w:val="00F35514"/>
    <w:rsid w:val="00F37AB7"/>
    <w:rsid w:val="00F54F55"/>
    <w:rsid w:val="00F56204"/>
    <w:rsid w:val="00F66DC2"/>
    <w:rsid w:val="00F67441"/>
    <w:rsid w:val="00F7036B"/>
    <w:rsid w:val="00F7603C"/>
    <w:rsid w:val="00FB1E18"/>
    <w:rsid w:val="00FD6583"/>
    <w:rsid w:val="00FE2CFC"/>
    <w:rsid w:val="00FF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2B4AC"/>
  <w14:defaultImageDpi w14:val="300"/>
  <w15:docId w15:val="{DE89F917-47EE-42A1-9230-E7604DAF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77C"/>
    <w:pPr>
      <w:ind w:left="720"/>
      <w:contextualSpacing/>
    </w:pPr>
  </w:style>
  <w:style w:type="character" w:styleId="Hyperlink">
    <w:name w:val="Hyperlink"/>
    <w:basedOn w:val="DefaultParagraphFont"/>
    <w:uiPriority w:val="99"/>
    <w:unhideWhenUsed/>
    <w:rsid w:val="00F54F55"/>
    <w:rPr>
      <w:color w:val="0000FF" w:themeColor="hyperlink"/>
      <w:u w:val="single"/>
    </w:rPr>
  </w:style>
  <w:style w:type="paragraph" w:styleId="Footer">
    <w:name w:val="footer"/>
    <w:basedOn w:val="Normal"/>
    <w:link w:val="FooterChar"/>
    <w:uiPriority w:val="99"/>
    <w:unhideWhenUsed/>
    <w:rsid w:val="0035640A"/>
    <w:pPr>
      <w:tabs>
        <w:tab w:val="center" w:pos="4320"/>
        <w:tab w:val="right" w:pos="8640"/>
      </w:tabs>
    </w:pPr>
  </w:style>
  <w:style w:type="character" w:customStyle="1" w:styleId="FooterChar">
    <w:name w:val="Footer Char"/>
    <w:basedOn w:val="DefaultParagraphFont"/>
    <w:link w:val="Footer"/>
    <w:uiPriority w:val="99"/>
    <w:rsid w:val="0035640A"/>
  </w:style>
  <w:style w:type="character" w:styleId="PageNumber">
    <w:name w:val="page number"/>
    <w:basedOn w:val="DefaultParagraphFont"/>
    <w:uiPriority w:val="99"/>
    <w:semiHidden/>
    <w:unhideWhenUsed/>
    <w:rsid w:val="0035640A"/>
  </w:style>
  <w:style w:type="paragraph" w:styleId="BalloonText">
    <w:name w:val="Balloon Text"/>
    <w:basedOn w:val="Normal"/>
    <w:link w:val="BalloonTextChar"/>
    <w:uiPriority w:val="99"/>
    <w:semiHidden/>
    <w:unhideWhenUsed/>
    <w:rsid w:val="00A628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28C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16604"/>
    <w:rPr>
      <w:color w:val="800080" w:themeColor="followedHyperlink"/>
      <w:u w:val="single"/>
    </w:rPr>
  </w:style>
  <w:style w:type="paragraph" w:styleId="FootnoteText">
    <w:name w:val="footnote text"/>
    <w:basedOn w:val="Normal"/>
    <w:link w:val="FootnoteTextChar"/>
    <w:uiPriority w:val="99"/>
    <w:semiHidden/>
    <w:unhideWhenUsed/>
    <w:rsid w:val="00792528"/>
    <w:rPr>
      <w:sz w:val="20"/>
      <w:szCs w:val="20"/>
    </w:rPr>
  </w:style>
  <w:style w:type="character" w:customStyle="1" w:styleId="FootnoteTextChar">
    <w:name w:val="Footnote Text Char"/>
    <w:basedOn w:val="DefaultParagraphFont"/>
    <w:link w:val="FootnoteText"/>
    <w:uiPriority w:val="99"/>
    <w:semiHidden/>
    <w:rsid w:val="00792528"/>
    <w:rPr>
      <w:sz w:val="20"/>
      <w:szCs w:val="20"/>
    </w:rPr>
  </w:style>
  <w:style w:type="character" w:styleId="FootnoteReference">
    <w:name w:val="footnote reference"/>
    <w:basedOn w:val="DefaultParagraphFont"/>
    <w:uiPriority w:val="99"/>
    <w:semiHidden/>
    <w:unhideWhenUsed/>
    <w:rsid w:val="00792528"/>
    <w:rPr>
      <w:vertAlign w:val="superscript"/>
    </w:rPr>
  </w:style>
  <w:style w:type="paragraph" w:styleId="Revision">
    <w:name w:val="Revision"/>
    <w:hidden/>
    <w:uiPriority w:val="99"/>
    <w:semiHidden/>
    <w:rsid w:val="000A2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org/blog/2017/10/electrifying-africa-mini-grids-five-lessons-tanzan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ntgovforum.org/multilingual/content/bpf-local-content-0" TargetMode="External"/><Relationship Id="rId4" Type="http://schemas.openxmlformats.org/officeDocument/2006/relationships/settings" Target="settings.xml"/><Relationship Id="rId9" Type="http://schemas.openxmlformats.org/officeDocument/2006/relationships/hyperlink" Target="http://www.wri.org/blog/2017/02/pay-you-go-solar-could-electrify-rural-afric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ashingtonpost.com/graphics/world/world-without-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8CB66-5DDC-4513-8CB0-A88E5C6D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Inveneo</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McCoy</dc:creator>
  <cp:keywords/>
  <dc:description/>
  <cp:lastModifiedBy>Lee W McKnight</cp:lastModifiedBy>
  <cp:revision>2</cp:revision>
  <cp:lastPrinted>2018-06-04T22:07:00Z</cp:lastPrinted>
  <dcterms:created xsi:type="dcterms:W3CDTF">2018-06-06T05:06:00Z</dcterms:created>
  <dcterms:modified xsi:type="dcterms:W3CDTF">2018-06-06T05:06:00Z</dcterms:modified>
</cp:coreProperties>
</file>