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06" w:rsidRPr="00415606" w:rsidRDefault="00415606" w:rsidP="0041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606" w:rsidRPr="00415606" w:rsidRDefault="00415606" w:rsidP="004156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6">
        <w:rPr>
          <w:rFonts w:ascii="Arial" w:eastAsia="Times New Roman" w:hAnsi="Arial" w:cs="Arial"/>
          <w:color w:val="500050"/>
        </w:rPr>
        <w:t>On March 14,</w:t>
      </w:r>
      <w:ins w:id="0" w:author="s00006837" w:date="2014-03-18T14:00:00Z">
        <w:r>
          <w:rPr>
            <w:rFonts w:ascii="Arial" w:eastAsia="Times New Roman" w:hAnsi="Arial" w:cs="Arial"/>
            <w:color w:val="500050"/>
          </w:rPr>
          <w:t xml:space="preserve"> 2014, the</w:t>
        </w:r>
      </w:ins>
      <w:r w:rsidRPr="00415606">
        <w:rPr>
          <w:rFonts w:ascii="Arial" w:eastAsia="Times New Roman" w:hAnsi="Arial" w:cs="Arial"/>
          <w:color w:val="500050"/>
        </w:rPr>
        <w:t xml:space="preserve"> U.S. Commerce Department’s National Telecommunications and Information Administration (NTIA) announced its intent</w:t>
      </w:r>
      <w:ins w:id="1" w:author="s00006837" w:date="2014-03-18T14:01:00Z">
        <w:r>
          <w:rPr>
            <w:rFonts w:ascii="Arial" w:eastAsia="Times New Roman" w:hAnsi="Arial" w:cs="Arial"/>
            <w:color w:val="500050"/>
          </w:rPr>
          <w:t>ion</w:t>
        </w:r>
      </w:ins>
      <w:r w:rsidRPr="00415606">
        <w:rPr>
          <w:rFonts w:ascii="Arial" w:eastAsia="Times New Roman" w:hAnsi="Arial" w:cs="Arial"/>
          <w:color w:val="500050"/>
        </w:rPr>
        <w:t xml:space="preserve"> to relinquish </w:t>
      </w:r>
      <w:del w:id="2" w:author="s00006837" w:date="2014-03-18T14:01:00Z">
        <w:r w:rsidRPr="00415606" w:rsidDel="00415606">
          <w:rPr>
            <w:rFonts w:ascii="Arial" w:eastAsia="Times New Roman" w:hAnsi="Arial" w:cs="Arial"/>
            <w:color w:val="500050"/>
          </w:rPr>
          <w:delText xml:space="preserve">the </w:delText>
        </w:r>
      </w:del>
      <w:ins w:id="3" w:author="s00006837" w:date="2014-03-18T14:01:00Z">
        <w:r>
          <w:rPr>
            <w:rFonts w:ascii="Arial" w:eastAsia="Times New Roman" w:hAnsi="Arial" w:cs="Arial"/>
            <w:color w:val="500050"/>
          </w:rPr>
          <w:t>its</w:t>
        </w:r>
        <w:r w:rsidRPr="00415606">
          <w:rPr>
            <w:rFonts w:ascii="Arial" w:eastAsia="Times New Roman" w:hAnsi="Arial" w:cs="Arial"/>
            <w:color w:val="500050"/>
          </w:rPr>
          <w:t xml:space="preserve"> </w:t>
        </w:r>
      </w:ins>
      <w:r w:rsidRPr="00415606">
        <w:rPr>
          <w:rFonts w:ascii="Arial" w:eastAsia="Times New Roman" w:hAnsi="Arial" w:cs="Arial"/>
          <w:color w:val="500050"/>
        </w:rPr>
        <w:t xml:space="preserve">oversight role </w:t>
      </w:r>
      <w:del w:id="4" w:author="s00006837" w:date="2014-03-18T14:01:00Z">
        <w:r w:rsidRPr="00415606" w:rsidDel="00415606">
          <w:rPr>
            <w:rFonts w:ascii="Arial" w:eastAsia="Times New Roman" w:hAnsi="Arial" w:cs="Arial"/>
            <w:color w:val="500050"/>
          </w:rPr>
          <w:delText>it has played so far with the</w:delText>
        </w:r>
      </w:del>
      <w:ins w:id="5" w:author="s00006837" w:date="2014-03-18T14:01:00Z">
        <w:r>
          <w:rPr>
            <w:rFonts w:ascii="Arial" w:eastAsia="Times New Roman" w:hAnsi="Arial" w:cs="Arial"/>
            <w:color w:val="500050"/>
          </w:rPr>
          <w:t>of</w:t>
        </w:r>
      </w:ins>
      <w:r w:rsidRPr="00415606">
        <w:rPr>
          <w:rFonts w:ascii="Arial" w:eastAsia="Times New Roman" w:hAnsi="Arial" w:cs="Arial"/>
          <w:color w:val="500050"/>
        </w:rPr>
        <w:t xml:space="preserve"> Internet Corporation for Assigned Names and Numbers (ICANN)</w:t>
      </w:r>
      <w:ins w:id="6" w:author="s00006837" w:date="2014-03-18T14:01:00Z">
        <w:r>
          <w:rPr>
            <w:rFonts w:ascii="Arial" w:eastAsia="Times New Roman" w:hAnsi="Arial" w:cs="Arial"/>
            <w:color w:val="500050"/>
          </w:rPr>
          <w:t>.</w:t>
        </w:r>
      </w:ins>
      <w:r w:rsidRPr="00415606">
        <w:rPr>
          <w:rFonts w:ascii="Arial" w:eastAsia="Times New Roman" w:hAnsi="Arial" w:cs="Arial"/>
          <w:color w:val="500050"/>
        </w:rPr>
        <w:t xml:space="preserve"> </w:t>
      </w:r>
      <w:del w:id="7" w:author="s00006837" w:date="2014-03-18T14:01:00Z">
        <w:r w:rsidRPr="00415606" w:rsidDel="00415606">
          <w:rPr>
            <w:rFonts w:ascii="Arial" w:eastAsia="Times New Roman" w:hAnsi="Arial" w:cs="Arial"/>
            <w:color w:val="500050"/>
          </w:rPr>
          <w:delText>regarding key Internet domain name functions.</w:delText>
        </w:r>
      </w:del>
    </w:p>
    <w:p w:rsidR="00415606" w:rsidRPr="00415606" w:rsidRDefault="00415606" w:rsidP="004156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6">
        <w:rPr>
          <w:rFonts w:ascii="Arial" w:eastAsia="Times New Roman" w:hAnsi="Arial" w:cs="Arial"/>
          <w:color w:val="500050"/>
        </w:rPr>
        <w:t> </w:t>
      </w:r>
    </w:p>
    <w:p w:rsidR="00415606" w:rsidRPr="00415606" w:rsidRDefault="00415606" w:rsidP="004156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6">
        <w:rPr>
          <w:rFonts w:ascii="Arial" w:eastAsia="Times New Roman" w:hAnsi="Arial" w:cs="Arial"/>
          <w:color w:val="500050"/>
        </w:rPr>
        <w:t>The Internet Governance Caucus (IGC) welcomes this decision and appreciates the opportunity for these functions and the stewardship of the Internet domain name system (DNS) to further evolve toward a governance model that is truly global and widely accepted.</w:t>
      </w:r>
      <w:ins w:id="8" w:author="s00006837" w:date="2014-03-18T14:02:00Z">
        <w:r>
          <w:rPr>
            <w:rFonts w:ascii="Arial" w:eastAsia="Times New Roman" w:hAnsi="Arial" w:cs="Arial"/>
            <w:color w:val="500050"/>
          </w:rPr>
          <w:t xml:space="preserve"> The</w:t>
        </w:r>
      </w:ins>
      <w:r w:rsidRPr="00415606">
        <w:rPr>
          <w:rFonts w:ascii="Arial" w:eastAsia="Times New Roman" w:hAnsi="Arial" w:cs="Arial"/>
          <w:color w:val="500050"/>
        </w:rPr>
        <w:t xml:space="preserve"> IGC </w:t>
      </w:r>
      <w:del w:id="9" w:author="s00006837" w:date="2014-03-18T14:04:00Z">
        <w:r w:rsidRPr="00415606" w:rsidDel="00415606">
          <w:rPr>
            <w:rFonts w:ascii="Arial" w:eastAsia="Times New Roman" w:hAnsi="Arial" w:cs="Arial"/>
            <w:color w:val="500050"/>
          </w:rPr>
          <w:delText>particularly acknowledges with satisfaction</w:delText>
        </w:r>
      </w:del>
      <w:ins w:id="10" w:author="s00006837" w:date="2014-03-18T14:04:00Z">
        <w:r>
          <w:rPr>
            <w:rFonts w:ascii="Arial" w:eastAsia="Times New Roman" w:hAnsi="Arial" w:cs="Arial"/>
            <w:color w:val="500050"/>
          </w:rPr>
          <w:t>welcomes</w:t>
        </w:r>
      </w:ins>
      <w:r w:rsidRPr="00415606">
        <w:rPr>
          <w:rFonts w:ascii="Arial" w:eastAsia="Times New Roman" w:hAnsi="Arial" w:cs="Arial"/>
          <w:color w:val="500050"/>
        </w:rPr>
        <w:t xml:space="preserve"> </w:t>
      </w:r>
      <w:del w:id="11" w:author="s00006837" w:date="2014-03-18T14:04:00Z">
        <w:r w:rsidRPr="00415606" w:rsidDel="00415606">
          <w:rPr>
            <w:rFonts w:ascii="Arial" w:eastAsia="Times New Roman" w:hAnsi="Arial" w:cs="Arial"/>
            <w:color w:val="500050"/>
          </w:rPr>
          <w:delText xml:space="preserve">the reiteration by </w:delText>
        </w:r>
      </w:del>
      <w:r w:rsidRPr="00415606">
        <w:rPr>
          <w:rFonts w:ascii="Arial" w:eastAsia="Times New Roman" w:hAnsi="Arial" w:cs="Arial"/>
          <w:color w:val="500050"/>
        </w:rPr>
        <w:t>NTIA</w:t>
      </w:r>
      <w:ins w:id="12" w:author="s00006837" w:date="2014-03-18T14:04:00Z">
        <w:r>
          <w:rPr>
            <w:rFonts w:ascii="Arial" w:eastAsia="Times New Roman" w:hAnsi="Arial" w:cs="Arial"/>
            <w:color w:val="500050"/>
          </w:rPr>
          <w:t>’s resolve to</w:t>
        </w:r>
      </w:ins>
      <w:r w:rsidRPr="00415606">
        <w:rPr>
          <w:rFonts w:ascii="Arial" w:eastAsia="Times New Roman" w:hAnsi="Arial" w:cs="Arial"/>
          <w:color w:val="500050"/>
        </w:rPr>
        <w:t xml:space="preserve"> </w:t>
      </w:r>
      <w:del w:id="13" w:author="s00006837" w:date="2014-03-18T14:04:00Z">
        <w:r w:rsidRPr="00415606" w:rsidDel="00415606">
          <w:rPr>
            <w:rFonts w:ascii="Arial" w:eastAsia="Times New Roman" w:hAnsi="Arial" w:cs="Arial"/>
            <w:color w:val="500050"/>
          </w:rPr>
          <w:delText xml:space="preserve">of the necessity to </w:delText>
        </w:r>
      </w:del>
      <w:r w:rsidRPr="00415606">
        <w:rPr>
          <w:rFonts w:ascii="Arial" w:eastAsia="Times New Roman" w:hAnsi="Arial" w:cs="Arial"/>
          <w:color w:val="500050"/>
        </w:rPr>
        <w:t>involve all stakeholders in the</w:t>
      </w:r>
      <w:ins w:id="14" w:author="s00006837" w:date="2014-03-18T14:05:00Z">
        <w:r>
          <w:rPr>
            <w:rFonts w:ascii="Arial" w:eastAsia="Times New Roman" w:hAnsi="Arial" w:cs="Arial"/>
            <w:color w:val="500050"/>
          </w:rPr>
          <w:t xml:space="preserve"> </w:t>
        </w:r>
        <w:proofErr w:type="spellStart"/>
        <w:r>
          <w:rPr>
            <w:rFonts w:ascii="Arial" w:eastAsia="Times New Roman" w:hAnsi="Arial" w:cs="Arial"/>
            <w:color w:val="500050"/>
          </w:rPr>
          <w:t>transitionary</w:t>
        </w:r>
      </w:ins>
      <w:proofErr w:type="spellEnd"/>
      <w:r w:rsidRPr="00415606">
        <w:rPr>
          <w:rFonts w:ascii="Arial" w:eastAsia="Times New Roman" w:hAnsi="Arial" w:cs="Arial"/>
          <w:color w:val="500050"/>
        </w:rPr>
        <w:t xml:space="preserve"> process </w:t>
      </w:r>
      <w:del w:id="15" w:author="s00006837" w:date="2014-03-18T14:05:00Z">
        <w:r w:rsidRPr="00415606" w:rsidDel="00415606">
          <w:rPr>
            <w:rFonts w:ascii="Arial" w:eastAsia="Times New Roman" w:hAnsi="Arial" w:cs="Arial"/>
            <w:color w:val="500050"/>
          </w:rPr>
          <w:delText xml:space="preserve">as well as in the subsequent arrangements completing the transition </w:delText>
        </w:r>
      </w:del>
      <w:r w:rsidRPr="00415606">
        <w:rPr>
          <w:rFonts w:ascii="Arial" w:eastAsia="Times New Roman" w:hAnsi="Arial" w:cs="Arial"/>
          <w:color w:val="500050"/>
        </w:rPr>
        <w:t xml:space="preserve">toward a stakeholders-led administration of the DNS </w:t>
      </w:r>
      <w:r w:rsidRPr="00415606">
        <w:rPr>
          <w:rFonts w:ascii="Arial" w:eastAsia="Times New Roman" w:hAnsi="Arial" w:cs="Arial"/>
          <w:color w:val="500050"/>
          <w:highlight w:val="yellow"/>
          <w:rPrChange w:id="16" w:author="s00006837" w:date="2014-03-18T14:06:00Z">
            <w:rPr>
              <w:rFonts w:ascii="Arial" w:eastAsia="Times New Roman" w:hAnsi="Arial" w:cs="Arial"/>
              <w:color w:val="500050"/>
            </w:rPr>
          </w:rPrChange>
        </w:rPr>
        <w:t>(what NTIA has been referring to as</w:t>
      </w:r>
      <w:proofErr w:type="gramStart"/>
      <w:r w:rsidRPr="00415606">
        <w:rPr>
          <w:rFonts w:ascii="Arial" w:eastAsia="Times New Roman" w:hAnsi="Arial" w:cs="Arial"/>
          <w:color w:val="500050"/>
          <w:highlight w:val="yellow"/>
          <w:rPrChange w:id="17" w:author="s00006837" w:date="2014-03-18T14:06:00Z">
            <w:rPr>
              <w:rFonts w:ascii="Arial" w:eastAsia="Times New Roman" w:hAnsi="Arial" w:cs="Arial"/>
              <w:color w:val="500050"/>
            </w:rPr>
          </w:rPrChange>
        </w:rPr>
        <w:t>  the</w:t>
      </w:r>
      <w:proofErr w:type="gramEnd"/>
      <w:r w:rsidRPr="00415606">
        <w:rPr>
          <w:rFonts w:ascii="Arial" w:eastAsia="Times New Roman" w:hAnsi="Arial" w:cs="Arial"/>
          <w:color w:val="500050"/>
          <w:highlight w:val="yellow"/>
          <w:rPrChange w:id="18" w:author="s00006837" w:date="2014-03-18T14:06:00Z">
            <w:rPr>
              <w:rFonts w:ascii="Arial" w:eastAsia="Times New Roman" w:hAnsi="Arial" w:cs="Arial"/>
              <w:color w:val="500050"/>
            </w:rPr>
          </w:rPrChange>
        </w:rPr>
        <w:t xml:space="preserve"> privatization of the </w:t>
      </w:r>
      <w:commentRangeStart w:id="19"/>
      <w:r w:rsidRPr="00415606">
        <w:rPr>
          <w:rFonts w:ascii="Arial" w:eastAsia="Times New Roman" w:hAnsi="Arial" w:cs="Arial"/>
          <w:color w:val="500050"/>
          <w:highlight w:val="yellow"/>
          <w:rPrChange w:id="20" w:author="s00006837" w:date="2014-03-18T14:06:00Z">
            <w:rPr>
              <w:rFonts w:ascii="Arial" w:eastAsia="Times New Roman" w:hAnsi="Arial" w:cs="Arial"/>
              <w:color w:val="500050"/>
            </w:rPr>
          </w:rPrChange>
        </w:rPr>
        <w:t>DNS</w:t>
      </w:r>
      <w:commentRangeEnd w:id="19"/>
      <w:r>
        <w:rPr>
          <w:rStyle w:val="CommentReference"/>
        </w:rPr>
        <w:commentReference w:id="19"/>
      </w:r>
      <w:r w:rsidRPr="00415606">
        <w:rPr>
          <w:rFonts w:ascii="Arial" w:eastAsia="Times New Roman" w:hAnsi="Arial" w:cs="Arial"/>
          <w:color w:val="500050"/>
          <w:highlight w:val="yellow"/>
          <w:rPrChange w:id="21" w:author="s00006837" w:date="2014-03-18T14:06:00Z">
            <w:rPr>
              <w:rFonts w:ascii="Arial" w:eastAsia="Times New Roman" w:hAnsi="Arial" w:cs="Arial"/>
              <w:color w:val="500050"/>
            </w:rPr>
          </w:rPrChange>
        </w:rPr>
        <w:t>.)</w:t>
      </w:r>
      <w:r w:rsidRPr="00415606">
        <w:rPr>
          <w:rFonts w:ascii="Arial" w:eastAsia="Times New Roman" w:hAnsi="Arial" w:cs="Arial"/>
          <w:color w:val="500050"/>
        </w:rPr>
        <w:t xml:space="preserve"> </w:t>
      </w:r>
    </w:p>
    <w:p w:rsidR="00415606" w:rsidRPr="00415606" w:rsidDel="00415606" w:rsidRDefault="00415606" w:rsidP="00415606">
      <w:pPr>
        <w:spacing w:before="100" w:beforeAutospacing="1" w:after="0" w:line="240" w:lineRule="auto"/>
        <w:rPr>
          <w:del w:id="22" w:author="s00006837" w:date="2014-03-18T14:02:00Z"/>
          <w:rFonts w:ascii="Times New Roman" w:eastAsia="Times New Roman" w:hAnsi="Times New Roman" w:cs="Times New Roman"/>
          <w:sz w:val="24"/>
          <w:szCs w:val="24"/>
        </w:rPr>
      </w:pPr>
      <w:r w:rsidRPr="00415606">
        <w:rPr>
          <w:rFonts w:ascii="Arial" w:eastAsia="Times New Roman" w:hAnsi="Arial" w:cs="Arial"/>
          <w:color w:val="500050"/>
        </w:rPr>
        <w:t> </w:t>
      </w:r>
    </w:p>
    <w:p w:rsidR="00F373B0" w:rsidRDefault="00415606" w:rsidP="00415606">
      <w:pPr>
        <w:spacing w:before="100" w:beforeAutospacing="1" w:after="0" w:line="240" w:lineRule="auto"/>
        <w:rPr>
          <w:ins w:id="23" w:author="s00006837" w:date="2014-03-18T14:07:00Z"/>
          <w:rFonts w:ascii="Arial" w:eastAsia="Times New Roman" w:hAnsi="Arial" w:cs="Arial"/>
        </w:rPr>
      </w:pPr>
      <w:ins w:id="24" w:author="s00006837" w:date="2014-03-18T14:06:00Z">
        <w:r>
          <w:rPr>
            <w:rFonts w:ascii="Arial" w:eastAsia="Times New Roman" w:hAnsi="Arial" w:cs="Arial"/>
          </w:rPr>
          <w:t xml:space="preserve">The </w:t>
        </w:r>
      </w:ins>
      <w:r w:rsidRPr="00415606">
        <w:rPr>
          <w:rFonts w:ascii="Arial" w:eastAsia="Times New Roman" w:hAnsi="Arial" w:cs="Arial"/>
        </w:rPr>
        <w:t xml:space="preserve">IGC supports the multi-stakeholder policy making model as an inclusive, bottom-up, consensus driven model that enhances democracy by its inclusiveness of all people from around the world who might be affected by its policy decision </w:t>
      </w:r>
      <w:del w:id="25" w:author="s00006837" w:date="2014-03-18T14:07:00Z">
        <w:r w:rsidRPr="00415606" w:rsidDel="00F373B0">
          <w:rPr>
            <w:rFonts w:ascii="Arial" w:eastAsia="Times New Roman" w:hAnsi="Arial" w:cs="Arial"/>
          </w:rPr>
          <w:delText>outcomes</w:delText>
        </w:r>
      </w:del>
      <w:ins w:id="26" w:author="s00006837" w:date="2014-03-18T14:07:00Z">
        <w:r w:rsidR="00F373B0">
          <w:rPr>
            <w:rFonts w:ascii="Arial" w:eastAsia="Times New Roman" w:hAnsi="Arial" w:cs="Arial"/>
          </w:rPr>
          <w:t>processes and outcomes</w:t>
        </w:r>
      </w:ins>
      <w:r w:rsidRPr="00415606">
        <w:rPr>
          <w:rFonts w:ascii="Arial" w:eastAsia="Times New Roman" w:hAnsi="Arial" w:cs="Arial"/>
        </w:rPr>
        <w:t xml:space="preserve">. </w:t>
      </w:r>
      <w:ins w:id="27" w:author="s00006837" w:date="2014-03-18T14:07:00Z">
        <w:r w:rsidR="00F373B0">
          <w:rPr>
            <w:rFonts w:ascii="Arial" w:eastAsia="Times New Roman" w:hAnsi="Arial" w:cs="Arial"/>
          </w:rPr>
          <w:t>The need to enhance meaningful engagement globally is critical for the processes to be authentic and in the global public interest.</w:t>
        </w:r>
      </w:ins>
    </w:p>
    <w:p w:rsidR="00415606" w:rsidRPr="00415606" w:rsidRDefault="00415606" w:rsidP="004156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6">
        <w:rPr>
          <w:rFonts w:ascii="Arial" w:eastAsia="Times New Roman" w:hAnsi="Arial" w:cs="Arial"/>
        </w:rPr>
        <w:t xml:space="preserve">We understand the multi-stakeholder governance model as distinct from the "inter-governmental" model, from the private sector led model, as well as from a model that </w:t>
      </w:r>
      <w:del w:id="28" w:author="s00006837" w:date="2014-03-18T14:08:00Z">
        <w:r w:rsidRPr="00415606" w:rsidDel="00F373B0">
          <w:rPr>
            <w:rFonts w:ascii="Arial" w:eastAsia="Times New Roman" w:hAnsi="Arial" w:cs="Arial"/>
          </w:rPr>
          <w:delText xml:space="preserve">only </w:delText>
        </w:r>
      </w:del>
      <w:ins w:id="29" w:author="s00006837" w:date="2014-03-18T14:08:00Z">
        <w:r w:rsidR="00F373B0">
          <w:rPr>
            <w:rFonts w:ascii="Arial" w:eastAsia="Times New Roman" w:hAnsi="Arial" w:cs="Arial"/>
          </w:rPr>
          <w:t>exclusively</w:t>
        </w:r>
        <w:r w:rsidR="00F373B0" w:rsidRPr="00415606">
          <w:rPr>
            <w:rFonts w:ascii="Arial" w:eastAsia="Times New Roman" w:hAnsi="Arial" w:cs="Arial"/>
          </w:rPr>
          <w:t xml:space="preserve"> </w:t>
        </w:r>
      </w:ins>
      <w:r w:rsidRPr="00415606">
        <w:rPr>
          <w:rFonts w:ascii="Arial" w:eastAsia="Times New Roman" w:hAnsi="Arial" w:cs="Arial"/>
        </w:rPr>
        <w:t xml:space="preserve">accommodates technical standards setting groups. In the inclusive spirit </w:t>
      </w:r>
      <w:del w:id="30" w:author="s00006837" w:date="2014-03-18T14:08:00Z">
        <w:r w:rsidRPr="00415606" w:rsidDel="00F373B0">
          <w:rPr>
            <w:rFonts w:ascii="Arial" w:eastAsia="Times New Roman" w:hAnsi="Arial" w:cs="Arial"/>
          </w:rPr>
          <w:delText>of that</w:delText>
        </w:r>
      </w:del>
      <w:ins w:id="31" w:author="s00006837" w:date="2014-03-18T14:08:00Z">
        <w:r w:rsidR="00F373B0">
          <w:rPr>
            <w:rFonts w:ascii="Arial" w:eastAsia="Times New Roman" w:hAnsi="Arial" w:cs="Arial"/>
          </w:rPr>
          <w:t>of an authentic multistakeholder</w:t>
        </w:r>
      </w:ins>
      <w:r w:rsidRPr="00415606">
        <w:rPr>
          <w:rFonts w:ascii="Arial" w:eastAsia="Times New Roman" w:hAnsi="Arial" w:cs="Arial"/>
        </w:rPr>
        <w:t xml:space="preserve"> model, we stand ready to work with all stakeholders and make sure </w:t>
      </w:r>
      <w:r w:rsidRPr="00415606">
        <w:rPr>
          <w:rFonts w:ascii="Arial" w:eastAsia="Times New Roman" w:hAnsi="Arial" w:cs="Arial"/>
          <w:color w:val="500050"/>
        </w:rPr>
        <w:t>effective consideration is given to the concerns and views of Internet users, citizens and civil society organizations across the world.</w:t>
      </w:r>
    </w:p>
    <w:p w:rsidR="00415606" w:rsidRPr="00415606" w:rsidDel="00F373B0" w:rsidRDefault="00415606" w:rsidP="00415606">
      <w:pPr>
        <w:spacing w:before="100" w:beforeAutospacing="1" w:after="0" w:line="240" w:lineRule="auto"/>
        <w:rPr>
          <w:del w:id="32" w:author="s00006837" w:date="2014-03-18T14:09:00Z"/>
          <w:rFonts w:ascii="Times New Roman" w:eastAsia="Times New Roman" w:hAnsi="Times New Roman" w:cs="Times New Roman"/>
          <w:sz w:val="24"/>
          <w:szCs w:val="24"/>
        </w:rPr>
      </w:pPr>
      <w:r w:rsidRPr="00415606">
        <w:rPr>
          <w:rFonts w:ascii="Arial" w:eastAsia="Times New Roman" w:hAnsi="Arial" w:cs="Arial"/>
          <w:color w:val="500050"/>
        </w:rPr>
        <w:t> </w:t>
      </w:r>
    </w:p>
    <w:p w:rsidR="00415606" w:rsidRPr="00415606" w:rsidRDefault="00415606" w:rsidP="004156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del w:id="33" w:author="s00006837" w:date="2014-03-18T14:11:00Z">
        <w:r w:rsidRPr="00415606" w:rsidDel="00F373B0">
          <w:rPr>
            <w:rFonts w:ascii="Arial" w:eastAsia="Times New Roman" w:hAnsi="Arial" w:cs="Arial"/>
            <w:color w:val="500050"/>
          </w:rPr>
          <w:delText xml:space="preserve">Also </w:delText>
        </w:r>
      </w:del>
      <w:ins w:id="34" w:author="s00006837" w:date="2014-03-18T14:11:00Z">
        <w:r w:rsidR="00F373B0">
          <w:rPr>
            <w:rFonts w:ascii="Arial" w:eastAsia="Times New Roman" w:hAnsi="Arial" w:cs="Arial"/>
            <w:color w:val="500050"/>
          </w:rPr>
          <w:t>We</w:t>
        </w:r>
        <w:r w:rsidR="00F373B0" w:rsidRPr="00415606">
          <w:rPr>
            <w:rFonts w:ascii="Arial" w:eastAsia="Times New Roman" w:hAnsi="Arial" w:cs="Arial"/>
            <w:color w:val="500050"/>
          </w:rPr>
          <w:t xml:space="preserve"> </w:t>
        </w:r>
      </w:ins>
      <w:r w:rsidRPr="00415606">
        <w:rPr>
          <w:rFonts w:ascii="Arial" w:eastAsia="Times New Roman" w:hAnsi="Arial" w:cs="Arial"/>
          <w:color w:val="500050"/>
        </w:rPr>
        <w:t xml:space="preserve">supportive </w:t>
      </w:r>
      <w:del w:id="35" w:author="s00006837" w:date="2014-03-18T14:11:00Z">
        <w:r w:rsidRPr="00415606" w:rsidDel="00F373B0">
          <w:rPr>
            <w:rFonts w:ascii="Arial" w:eastAsia="Times New Roman" w:hAnsi="Arial" w:cs="Arial"/>
            <w:color w:val="500050"/>
          </w:rPr>
          <w:delText xml:space="preserve">of </w:delText>
        </w:r>
      </w:del>
      <w:r w:rsidRPr="00415606">
        <w:rPr>
          <w:rFonts w:ascii="Arial" w:eastAsia="Times New Roman" w:hAnsi="Arial" w:cs="Arial"/>
          <w:color w:val="500050"/>
        </w:rPr>
        <w:t>the four principles put forward by NTIA to guide ICANN and the global Internet community in the formulation of a transition proposal</w:t>
      </w:r>
      <w:ins w:id="36" w:author="s00006837" w:date="2014-03-18T14:11:00Z">
        <w:r w:rsidR="00F373B0">
          <w:rPr>
            <w:rFonts w:ascii="Arial" w:eastAsia="Times New Roman" w:hAnsi="Arial" w:cs="Arial"/>
            <w:color w:val="500050"/>
          </w:rPr>
          <w:t>. It is critical that</w:t>
        </w:r>
      </w:ins>
      <w:del w:id="37" w:author="s00006837" w:date="2014-03-18T14:11:00Z">
        <w:r w:rsidRPr="00415606" w:rsidDel="00F373B0">
          <w:rPr>
            <w:rFonts w:ascii="Arial" w:eastAsia="Times New Roman" w:hAnsi="Arial" w:cs="Arial"/>
            <w:color w:val="500050"/>
          </w:rPr>
          <w:delText>,</w:delText>
        </w:r>
      </w:del>
      <w:r w:rsidRPr="00415606">
        <w:rPr>
          <w:rFonts w:ascii="Arial" w:eastAsia="Times New Roman" w:hAnsi="Arial" w:cs="Arial"/>
          <w:color w:val="500050"/>
        </w:rPr>
        <w:t xml:space="preserve"> </w:t>
      </w:r>
      <w:del w:id="38" w:author="s00006837" w:date="2014-03-18T14:12:00Z">
        <w:r w:rsidRPr="00415606" w:rsidDel="00F373B0">
          <w:rPr>
            <w:rFonts w:ascii="Arial" w:eastAsia="Times New Roman" w:hAnsi="Arial" w:cs="Arial"/>
            <w:color w:val="500050"/>
          </w:rPr>
          <w:delText>the Caucus wishes to particularly emphasize the need for maintaining the</w:delText>
        </w:r>
      </w:del>
      <w:ins w:id="39" w:author="s00006837" w:date="2014-03-18T14:12:00Z">
        <w:r w:rsidR="00F373B0">
          <w:rPr>
            <w:rFonts w:ascii="Arial" w:eastAsia="Times New Roman" w:hAnsi="Arial" w:cs="Arial"/>
            <w:color w:val="500050"/>
          </w:rPr>
          <w:t>we continue to strive for</w:t>
        </w:r>
      </w:ins>
      <w:r w:rsidRPr="00415606">
        <w:rPr>
          <w:rFonts w:ascii="Arial" w:eastAsia="Times New Roman" w:hAnsi="Arial" w:cs="Arial"/>
          <w:color w:val="500050"/>
        </w:rPr>
        <w:t xml:space="preserve"> openness and </w:t>
      </w:r>
      <w:del w:id="40" w:author="s00006837" w:date="2014-03-18T14:12:00Z">
        <w:r w:rsidRPr="00415606" w:rsidDel="00F373B0">
          <w:rPr>
            <w:rFonts w:ascii="Arial" w:eastAsia="Times New Roman" w:hAnsi="Arial" w:cs="Arial"/>
            <w:color w:val="500050"/>
          </w:rPr>
          <w:delText xml:space="preserve">the </w:delText>
        </w:r>
      </w:del>
      <w:r w:rsidRPr="00415606">
        <w:rPr>
          <w:rFonts w:ascii="Arial" w:eastAsia="Times New Roman" w:hAnsi="Arial" w:cs="Arial"/>
          <w:color w:val="500050"/>
        </w:rPr>
        <w:t xml:space="preserve">global availability of the Internet while continuously improving on its </w:t>
      </w:r>
      <w:r w:rsidRPr="00415606">
        <w:rPr>
          <w:rFonts w:ascii="Arial" w:eastAsia="Times New Roman" w:hAnsi="Arial" w:cs="Arial"/>
        </w:rPr>
        <w:t>security and at the same time preserving and furthering Civil Liberties for all Internet users around the globe</w:t>
      </w:r>
      <w:r w:rsidRPr="004156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606" w:rsidRPr="00415606" w:rsidRDefault="00415606" w:rsidP="004156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6">
        <w:rPr>
          <w:rFonts w:ascii="Arial" w:eastAsia="Times New Roman" w:hAnsi="Arial" w:cs="Arial"/>
        </w:rPr>
        <w:t> </w:t>
      </w:r>
    </w:p>
    <w:p w:rsidR="00415606" w:rsidRPr="00415606" w:rsidRDefault="00415606" w:rsidP="004156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del w:id="41" w:author="s00006837" w:date="2014-03-18T14:12:00Z">
        <w:r w:rsidRPr="00415606" w:rsidDel="00F373B0">
          <w:rPr>
            <w:rFonts w:ascii="Arial" w:eastAsia="Times New Roman" w:hAnsi="Arial" w:cs="Arial"/>
          </w:rPr>
          <w:delText>In this process,</w:delText>
        </w:r>
      </w:del>
      <w:ins w:id="42" w:author="s00006837" w:date="2014-03-18T14:12:00Z">
        <w:r w:rsidR="00F373B0">
          <w:rPr>
            <w:rFonts w:ascii="Arial" w:eastAsia="Times New Roman" w:hAnsi="Arial" w:cs="Arial"/>
          </w:rPr>
          <w:t>The</w:t>
        </w:r>
      </w:ins>
      <w:r w:rsidRPr="00415606">
        <w:rPr>
          <w:rFonts w:ascii="Arial" w:eastAsia="Times New Roman" w:hAnsi="Arial" w:cs="Arial"/>
        </w:rPr>
        <w:t xml:space="preserve"> IGC urges the international community and the global Internet community to give </w:t>
      </w:r>
      <w:del w:id="43" w:author="s00006837" w:date="2014-03-18T14:13:00Z">
        <w:r w:rsidRPr="00415606" w:rsidDel="00F373B0">
          <w:rPr>
            <w:rFonts w:ascii="Arial" w:eastAsia="Times New Roman" w:hAnsi="Arial" w:cs="Arial"/>
          </w:rPr>
          <w:delText xml:space="preserve">a </w:delText>
        </w:r>
      </w:del>
      <w:r w:rsidRPr="00415606">
        <w:rPr>
          <w:rFonts w:ascii="Arial" w:eastAsia="Times New Roman" w:hAnsi="Arial" w:cs="Arial"/>
        </w:rPr>
        <w:t xml:space="preserve">particular attention to the cost structure associated with the emerging governance framework so as to make effective participation affordable for developing nations and related Internet stakeholders. </w:t>
      </w:r>
    </w:p>
    <w:p w:rsidR="00415606" w:rsidRPr="00415606" w:rsidRDefault="00415606" w:rsidP="004156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6">
        <w:rPr>
          <w:rFonts w:ascii="Arial" w:eastAsia="Times New Roman" w:hAnsi="Arial" w:cs="Arial"/>
        </w:rPr>
        <w:t> </w:t>
      </w:r>
    </w:p>
    <w:p w:rsidR="00415606" w:rsidRPr="00415606" w:rsidRDefault="00415606" w:rsidP="004156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6">
        <w:rPr>
          <w:rFonts w:ascii="Arial" w:eastAsia="Times New Roman" w:hAnsi="Arial" w:cs="Arial"/>
        </w:rPr>
        <w:lastRenderedPageBreak/>
        <w:t xml:space="preserve">Finally, the Internet Governance Caucus expresses hope that the globalization of the IANA function will eventually become more complete with an internationally appropriate and neutral </w:t>
      </w:r>
      <w:commentRangeStart w:id="44"/>
      <w:r w:rsidRPr="00415606">
        <w:rPr>
          <w:rFonts w:ascii="Arial" w:eastAsia="Times New Roman" w:hAnsi="Arial" w:cs="Arial"/>
        </w:rPr>
        <w:t>judicial</w:t>
      </w:r>
      <w:commentRangeEnd w:id="44"/>
      <w:r w:rsidR="00F373B0">
        <w:rPr>
          <w:rStyle w:val="CommentReference"/>
        </w:rPr>
        <w:commentReference w:id="44"/>
      </w:r>
      <w:r w:rsidRPr="00415606">
        <w:rPr>
          <w:rFonts w:ascii="Arial" w:eastAsia="Times New Roman" w:hAnsi="Arial" w:cs="Arial"/>
        </w:rPr>
        <w:t xml:space="preserve"> </w:t>
      </w:r>
      <w:del w:id="46" w:author="s00006837" w:date="2014-03-18T14:13:00Z">
        <w:r w:rsidRPr="00415606" w:rsidDel="00F373B0">
          <w:rPr>
            <w:rFonts w:ascii="Arial" w:eastAsia="Times New Roman" w:hAnsi="Arial" w:cs="Arial"/>
          </w:rPr>
          <w:delText>framework,</w:delText>
        </w:r>
      </w:del>
      <w:ins w:id="47" w:author="s00006837" w:date="2014-03-18T14:13:00Z">
        <w:r w:rsidR="00F373B0" w:rsidRPr="00415606">
          <w:rPr>
            <w:rFonts w:ascii="Arial" w:eastAsia="Times New Roman" w:hAnsi="Arial" w:cs="Arial"/>
          </w:rPr>
          <w:t>framework</w:t>
        </w:r>
      </w:ins>
      <w:r w:rsidRPr="00415606">
        <w:rPr>
          <w:rFonts w:ascii="Arial" w:eastAsia="Times New Roman" w:hAnsi="Arial" w:cs="Arial"/>
        </w:rPr>
        <w:t xml:space="preserve"> and that suitable and effective accountability and transparency mechanisms will be established for the new global Internet governance institution.</w:t>
      </w:r>
    </w:p>
    <w:p w:rsidR="00415606" w:rsidRPr="00415606" w:rsidRDefault="00415606" w:rsidP="004156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606" w:rsidRPr="00415606" w:rsidRDefault="00415606" w:rsidP="004156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6">
        <w:rPr>
          <w:rFonts w:ascii="Arial" w:eastAsia="Times New Roman" w:hAnsi="Arial" w:cs="Arial"/>
          <w:color w:val="500050"/>
        </w:rPr>
        <w:t>The Internet Governance Caucus</w:t>
      </w:r>
    </w:p>
    <w:p w:rsidR="00415606" w:rsidRPr="00415606" w:rsidRDefault="00415606" w:rsidP="004156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606">
        <w:rPr>
          <w:rFonts w:ascii="Arial" w:eastAsia="Times New Roman" w:hAnsi="Arial" w:cs="Arial"/>
          <w:color w:val="500050"/>
        </w:rPr>
        <w:t>March xx, 2014.</w:t>
      </w:r>
    </w:p>
    <w:p w:rsidR="00415606" w:rsidRPr="00415606" w:rsidRDefault="00415606" w:rsidP="00415606">
      <w:pPr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</w:p>
    <w:p w:rsidR="00B23536" w:rsidRDefault="00F373B0"/>
    <w:sectPr w:rsidR="00B23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9" w:author="s00006837" w:date="2014-03-18T14:06:00Z" w:initials="s">
    <w:p w:rsidR="00415606" w:rsidRDefault="00415606">
      <w:pPr>
        <w:pStyle w:val="CommentText"/>
      </w:pPr>
      <w:r>
        <w:rPr>
          <w:rStyle w:val="CommentReference"/>
        </w:rPr>
        <w:annotationRef/>
      </w:r>
      <w:r>
        <w:t xml:space="preserve">Sala </w:t>
      </w:r>
      <w:proofErr w:type="spellStart"/>
      <w:r>
        <w:t>Tamanikaiwaimaro</w:t>
      </w:r>
      <w:proofErr w:type="spellEnd"/>
      <w:r>
        <w:t>: I am unsure about this bit.</w:t>
      </w:r>
    </w:p>
  </w:comment>
  <w:comment w:id="44" w:author="s00006837" w:date="2014-03-18T14:14:00Z" w:initials="s">
    <w:p w:rsidR="00F373B0" w:rsidRDefault="00F373B0">
      <w:pPr>
        <w:pStyle w:val="CommentText"/>
      </w:pPr>
      <w:r>
        <w:rPr>
          <w:rStyle w:val="CommentReference"/>
        </w:rPr>
        <w:annotationRef/>
      </w:r>
      <w:r>
        <w:t xml:space="preserve">Sala </w:t>
      </w:r>
      <w:proofErr w:type="spellStart"/>
      <w:r>
        <w:t>Tamanikaiwaimaro</w:t>
      </w:r>
      <w:proofErr w:type="spellEnd"/>
      <w:r>
        <w:t>: I am not sure whether judicial is the appropriate word.</w:t>
      </w:r>
      <w:bookmarkStart w:id="45" w:name="_GoBack"/>
      <w:bookmarkEnd w:id="45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06"/>
    <w:rsid w:val="000E419C"/>
    <w:rsid w:val="001B1785"/>
    <w:rsid w:val="00415606"/>
    <w:rsid w:val="00F3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56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5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6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6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6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56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5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6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6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6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3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9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63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s00006837</dc:creator>
  <cp:lastModifiedBy>s00006837</cp:lastModifiedBy>
  <cp:revision>1</cp:revision>
  <dcterms:created xsi:type="dcterms:W3CDTF">2014-03-18T01:30:00Z</dcterms:created>
  <dcterms:modified xsi:type="dcterms:W3CDTF">2014-03-18T02:14:00Z</dcterms:modified>
</cp:coreProperties>
</file>