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F5" w:rsidRPr="00A57DAA" w:rsidRDefault="00BD2EF5" w:rsidP="00A57DAA">
      <w:pPr>
        <w:pStyle w:val="Default"/>
        <w:rPr>
          <w:b/>
          <w:color w:val="auto"/>
          <w:sz w:val="32"/>
          <w:szCs w:val="32"/>
        </w:rPr>
      </w:pPr>
      <w:r w:rsidRPr="00A57DAA">
        <w:rPr>
          <w:b/>
          <w:color w:val="auto"/>
          <w:sz w:val="32"/>
          <w:szCs w:val="32"/>
        </w:rPr>
        <w:t>&lt;Attachment I&gt;</w:t>
      </w:r>
    </w:p>
    <w:p w:rsidR="00BD2EF5" w:rsidRDefault="00BD2EF5" w:rsidP="00A57DAA">
      <w:pPr>
        <w:pStyle w:val="Default"/>
        <w:jc w:val="center"/>
        <w:rPr>
          <w:b/>
          <w:color w:val="auto"/>
          <w:sz w:val="40"/>
          <w:szCs w:val="40"/>
        </w:rPr>
      </w:pPr>
    </w:p>
    <w:p w:rsidR="00BD2EF5" w:rsidRPr="00BB3C20" w:rsidRDefault="00BD2EF5" w:rsidP="00B53936">
      <w:pPr>
        <w:pStyle w:val="Default"/>
        <w:jc w:val="center"/>
        <w:rPr>
          <w:b/>
          <w:color w:val="auto"/>
          <w:sz w:val="40"/>
          <w:szCs w:val="40"/>
        </w:rPr>
      </w:pPr>
      <w:r>
        <w:rPr>
          <w:b/>
          <w:color w:val="auto"/>
          <w:sz w:val="40"/>
          <w:szCs w:val="40"/>
        </w:rPr>
        <w:t>(</w:t>
      </w:r>
      <w:r w:rsidRPr="00BB3C20">
        <w:rPr>
          <w:rFonts w:eastAsia="Times New Roman"/>
          <w:b/>
          <w:color w:val="auto"/>
          <w:sz w:val="40"/>
          <w:szCs w:val="40"/>
        </w:rPr>
        <w:t>Draft</w:t>
      </w:r>
      <w:r>
        <w:rPr>
          <w:b/>
          <w:color w:val="auto"/>
          <w:sz w:val="40"/>
          <w:szCs w:val="40"/>
        </w:rPr>
        <w:t xml:space="preserve">) Seoul </w:t>
      </w:r>
      <w:r>
        <w:rPr>
          <w:rFonts w:eastAsia="돋움"/>
          <w:b/>
          <w:color w:val="auto"/>
          <w:sz w:val="40"/>
          <w:szCs w:val="40"/>
        </w:rPr>
        <w:t>P</w:t>
      </w:r>
      <w:r w:rsidRPr="00BB3C20">
        <w:rPr>
          <w:rFonts w:eastAsia="돋움"/>
          <w:b/>
          <w:color w:val="auto"/>
          <w:sz w:val="40"/>
          <w:szCs w:val="40"/>
        </w:rPr>
        <w:t>rinciples</w:t>
      </w:r>
      <w:r>
        <w:rPr>
          <w:rFonts w:eastAsia="돋움"/>
          <w:b/>
          <w:color w:val="auto"/>
          <w:sz w:val="40"/>
          <w:szCs w:val="40"/>
        </w:rPr>
        <w:t xml:space="preserve"> and G</w:t>
      </w:r>
      <w:r w:rsidRPr="00BB3C20">
        <w:rPr>
          <w:rFonts w:eastAsia="돋움"/>
          <w:b/>
          <w:color w:val="auto"/>
          <w:sz w:val="40"/>
          <w:szCs w:val="40"/>
        </w:rPr>
        <w:t xml:space="preserve">uidelines </w:t>
      </w:r>
      <w:r w:rsidRPr="00BB3C20">
        <w:rPr>
          <w:rFonts w:eastAsia="Times New Roman"/>
          <w:b/>
          <w:color w:val="auto"/>
          <w:sz w:val="40"/>
          <w:szCs w:val="40"/>
        </w:rPr>
        <w:t>for Open and Secure Cyberspace</w:t>
      </w:r>
    </w:p>
    <w:p w:rsidR="00BD2EF5" w:rsidRDefault="00BD2EF5" w:rsidP="00BF6B76">
      <w:pPr>
        <w:pStyle w:val="Default"/>
        <w:jc w:val="both"/>
        <w:rPr>
          <w:color w:val="auto"/>
          <w:szCs w:val="20"/>
        </w:rPr>
      </w:pPr>
    </w:p>
    <w:p w:rsidR="00BD2EF5" w:rsidRPr="00A57DAA" w:rsidRDefault="00BD2EF5" w:rsidP="00BF6B76">
      <w:pPr>
        <w:pStyle w:val="Default"/>
        <w:jc w:val="both"/>
        <w:rPr>
          <w:color w:val="auto"/>
          <w:szCs w:val="20"/>
        </w:rPr>
      </w:pPr>
    </w:p>
    <w:p w:rsidR="00BD2EF5" w:rsidRPr="00B42D35" w:rsidRDefault="00BD2EF5" w:rsidP="00B42D35">
      <w:pPr>
        <w:pStyle w:val="Default"/>
        <w:ind w:firstLineChars="200" w:firstLine="520"/>
        <w:jc w:val="both"/>
        <w:rPr>
          <w:color w:val="auto"/>
          <w:sz w:val="26"/>
          <w:szCs w:val="26"/>
        </w:rPr>
      </w:pPr>
      <w:r w:rsidRPr="00B42D35">
        <w:rPr>
          <w:rFonts w:eastAsia="Times New Roman"/>
          <w:color w:val="auto"/>
          <w:sz w:val="26"/>
          <w:szCs w:val="26"/>
          <w:shd w:val="clear" w:color="auto" w:fill="FFFFFF"/>
        </w:rPr>
        <w:t>In the preparatory stage of Seoul Conference on Cyberspace 2013 and the Conference itself, the following principles</w:t>
      </w:r>
      <w:r w:rsidRPr="00B42D35">
        <w:rPr>
          <w:color w:val="auto"/>
          <w:sz w:val="26"/>
          <w:szCs w:val="26"/>
          <w:shd w:val="clear" w:color="auto" w:fill="FFFFFF"/>
        </w:rPr>
        <w:t xml:space="preserve"> and guidelines, inter alia, </w:t>
      </w:r>
      <w:r w:rsidRPr="00B42D35">
        <w:rPr>
          <w:rFonts w:eastAsia="Times New Roman"/>
          <w:color w:val="auto"/>
          <w:sz w:val="26"/>
          <w:szCs w:val="26"/>
          <w:shd w:val="clear" w:color="auto" w:fill="FFFFFF"/>
        </w:rPr>
        <w:t>are identified for an open and secure cyberspace:</w:t>
      </w:r>
      <w:r w:rsidRPr="00B42D35">
        <w:rPr>
          <w:color w:val="auto"/>
          <w:sz w:val="26"/>
          <w:szCs w:val="26"/>
          <w:shd w:val="clear" w:color="auto" w:fill="FFFFFF"/>
        </w:rPr>
        <w:t xml:space="preserve"> </w:t>
      </w:r>
    </w:p>
    <w:p w:rsidR="00BD2EF5" w:rsidRPr="00B42D35" w:rsidRDefault="00BD2EF5" w:rsidP="00BF6B76">
      <w:pPr>
        <w:pStyle w:val="Default"/>
        <w:jc w:val="both"/>
        <w:rPr>
          <w:color w:val="auto"/>
          <w:sz w:val="26"/>
          <w:szCs w:val="26"/>
        </w:rPr>
      </w:pPr>
    </w:p>
    <w:p w:rsidR="00BD2EF5" w:rsidRPr="00E23AC8" w:rsidRDefault="00BD2EF5" w:rsidP="00BF6B76">
      <w:pPr>
        <w:pStyle w:val="Default"/>
        <w:jc w:val="both"/>
        <w:rPr>
          <w:color w:val="auto"/>
          <w:szCs w:val="20"/>
        </w:rPr>
      </w:pPr>
    </w:p>
    <w:p w:rsidR="00BD2EF5" w:rsidRPr="00BA53AC" w:rsidRDefault="00BD2EF5" w:rsidP="00A57DAA">
      <w:pPr>
        <w:pStyle w:val="Default"/>
        <w:numPr>
          <w:ilvl w:val="0"/>
          <w:numId w:val="12"/>
        </w:numPr>
        <w:jc w:val="both"/>
        <w:rPr>
          <w:b/>
          <w:color w:val="auto"/>
          <w:sz w:val="28"/>
          <w:szCs w:val="28"/>
        </w:rPr>
      </w:pPr>
      <w:r w:rsidRPr="00BA53AC">
        <w:rPr>
          <w:rFonts w:eastAsia="Times New Roman"/>
          <w:b/>
          <w:color w:val="auto"/>
          <w:sz w:val="28"/>
          <w:szCs w:val="28"/>
        </w:rPr>
        <w:t>Economic Growth and Development</w:t>
      </w:r>
    </w:p>
    <w:p w:rsidR="00BD2EF5" w:rsidRPr="007B3D85" w:rsidRDefault="00BD2EF5" w:rsidP="00BF6B76">
      <w:pPr>
        <w:pStyle w:val="Default"/>
        <w:jc w:val="both"/>
        <w:rPr>
          <w:rFonts w:eastAsia="Times New Roman"/>
          <w:color w:val="auto"/>
          <w:szCs w:val="20"/>
        </w:rPr>
      </w:pPr>
    </w:p>
    <w:p w:rsidR="00BD2EF5" w:rsidRPr="00DD3A1D" w:rsidRDefault="00BD2EF5" w:rsidP="00BF6B76">
      <w:pPr>
        <w:pStyle w:val="Default"/>
        <w:numPr>
          <w:ilvl w:val="0"/>
          <w:numId w:val="4"/>
        </w:numPr>
        <w:jc w:val="both"/>
        <w:rPr>
          <w:color w:val="auto"/>
          <w:szCs w:val="20"/>
        </w:rPr>
      </w:pPr>
      <w:r w:rsidRPr="00DD3A1D">
        <w:rPr>
          <w:rFonts w:eastAsia="Times New Roman"/>
          <w:color w:val="auto"/>
        </w:rPr>
        <w:t>Internet is a central element of the infrastructure of the information society and a global facility available to the public. (UNGA/RES/67/195)</w:t>
      </w:r>
      <w:r w:rsidRPr="00DD3A1D">
        <w:rPr>
          <w:rFonts w:eastAsia="바탕"/>
          <w:color w:val="auto"/>
        </w:rPr>
        <w:t>.</w:t>
      </w:r>
      <w:r w:rsidRPr="00DD3A1D">
        <w:rPr>
          <w:color w:val="auto"/>
        </w:rPr>
        <w:t xml:space="preserve"> </w:t>
      </w:r>
      <w:r w:rsidRPr="00DD3A1D">
        <w:rPr>
          <w:rFonts w:eastAsia="Times New Roman"/>
          <w:color w:val="auto"/>
          <w:szCs w:val="20"/>
        </w:rPr>
        <w:t>The global and open nature of the Internet is a driving force in accelerating progress towards development in its various forms. (A</w:t>
      </w:r>
      <w:r w:rsidRPr="00DD3A1D">
        <w:rPr>
          <w:color w:val="auto"/>
          <w:szCs w:val="20"/>
        </w:rPr>
        <w:t>/</w:t>
      </w:r>
      <w:r w:rsidRPr="00DD3A1D">
        <w:rPr>
          <w:rFonts w:eastAsia="Times New Roman"/>
          <w:color w:val="auto"/>
          <w:szCs w:val="20"/>
        </w:rPr>
        <w:t>HRC</w:t>
      </w:r>
      <w:r w:rsidRPr="00DD3A1D">
        <w:rPr>
          <w:rFonts w:eastAsia="Times New Roman"/>
          <w:color w:val="auto"/>
        </w:rPr>
        <w:t>/RES/20/8)</w:t>
      </w:r>
      <w:r w:rsidRPr="00DD3A1D">
        <w:rPr>
          <w:color w:val="auto"/>
        </w:rPr>
        <w:t xml:space="preserve">. </w:t>
      </w:r>
      <w:r w:rsidR="005F3EB3">
        <w:rPr>
          <w:rFonts w:eastAsia="Times New Roman"/>
          <w:color w:val="auto"/>
          <w:szCs w:val="20"/>
        </w:rPr>
        <w:t>It is important to</w:t>
      </w:r>
      <w:r w:rsidR="005F3EB3" w:rsidRPr="00DD3A1D">
        <w:rPr>
          <w:rFonts w:eastAsia="Times New Roman"/>
          <w:color w:val="auto"/>
          <w:szCs w:val="20"/>
        </w:rPr>
        <w:t xml:space="preserve"> maintain an open environment that supports the free flow of information, research, innovation, entrepreneurship and business transformation</w:t>
      </w:r>
      <w:r w:rsidR="005F3EB3">
        <w:rPr>
          <w:color w:val="auto"/>
          <w:szCs w:val="20"/>
        </w:rPr>
        <w:t xml:space="preserve"> and to </w:t>
      </w:r>
      <w:r w:rsidR="005F3EB3" w:rsidRPr="00DD3A1D">
        <w:rPr>
          <w:rFonts w:eastAsia="Times New Roman"/>
          <w:color w:val="auto"/>
        </w:rPr>
        <w:t xml:space="preserve">ensure </w:t>
      </w:r>
      <w:r w:rsidRPr="00DD3A1D">
        <w:rPr>
          <w:rFonts w:eastAsia="Times New Roman"/>
          <w:color w:val="auto"/>
        </w:rPr>
        <w:t>the protection of personal information in the online environment and empower consumers and users in online transactions and exchanges</w:t>
      </w:r>
      <w:r w:rsidRPr="00DD3A1D">
        <w:rPr>
          <w:color w:val="auto"/>
        </w:rPr>
        <w:t>.</w:t>
      </w:r>
      <w:r w:rsidRPr="00DD3A1D">
        <w:rPr>
          <w:rFonts w:eastAsia="Times New Roman"/>
          <w:color w:val="auto"/>
          <w:szCs w:val="20"/>
        </w:rPr>
        <w:t xml:space="preserve"> (Seoul Declaration for the Future of the Internet Economy, 2008)</w:t>
      </w:r>
      <w:r w:rsidRPr="00DD3A1D">
        <w:rPr>
          <w:color w:val="auto"/>
          <w:szCs w:val="20"/>
        </w:rPr>
        <w:t xml:space="preserve"> </w:t>
      </w:r>
      <w:r w:rsidRPr="00DD3A1D">
        <w:rPr>
          <w:rFonts w:eastAsia="Times New Roman"/>
          <w:color w:val="auto"/>
          <w:szCs w:val="20"/>
        </w:rPr>
        <w:t xml:space="preserve"> </w:t>
      </w:r>
      <w:r w:rsidRPr="00DD3A1D">
        <w:rPr>
          <w:rFonts w:eastAsia="Times New Roman"/>
          <w:color w:val="auto"/>
        </w:rPr>
        <w:t>It is necessary to continue to work together towards ensuring a trusted, secure and sustainable environment in partnership with multiple stakeholders, including international organizations and the private sector. (2012 APECTELMIN Saint Petersburg Declaration, Para 25</w:t>
      </w:r>
    </w:p>
    <w:p w:rsidR="00BD2EF5" w:rsidRPr="00DD3A1D" w:rsidRDefault="00BD2EF5" w:rsidP="00DD3A1D">
      <w:pPr>
        <w:pStyle w:val="Default"/>
        <w:numPr>
          <w:ilvl w:val="0"/>
          <w:numId w:val="4"/>
        </w:numPr>
        <w:spacing w:before="240"/>
        <w:ind w:left="760"/>
        <w:jc w:val="both"/>
        <w:rPr>
          <w:color w:val="auto"/>
          <w:szCs w:val="20"/>
        </w:rPr>
      </w:pPr>
      <w:r w:rsidRPr="00DD3A1D">
        <w:rPr>
          <w:rFonts w:eastAsia="Times New Roman"/>
          <w:color w:val="auto"/>
        </w:rPr>
        <w:t>More ubiquitous access to and use of broadband Internet networks, which are available in a competitive market and at affordable prices, is essential to foster innovation and drive the growth of the Internet economy and of the economy in general. (OECD Principles for Internet Policy-making)</w:t>
      </w:r>
      <w:r w:rsidRPr="00DD3A1D">
        <w:rPr>
          <w:color w:val="auto"/>
        </w:rPr>
        <w:t xml:space="preserve"> </w:t>
      </w:r>
    </w:p>
    <w:p w:rsidR="00BD2EF5" w:rsidRPr="00DD3A1D" w:rsidRDefault="00BD2EF5" w:rsidP="00DD3A1D">
      <w:pPr>
        <w:pStyle w:val="Default"/>
        <w:numPr>
          <w:ilvl w:val="0"/>
          <w:numId w:val="6"/>
        </w:numPr>
        <w:tabs>
          <w:tab w:val="clear" w:pos="420"/>
          <w:tab w:val="left" w:pos="800"/>
        </w:tabs>
        <w:overflowPunct w:val="0"/>
        <w:autoSpaceDE/>
        <w:autoSpaceDN/>
        <w:spacing w:before="240"/>
        <w:ind w:left="800" w:hanging="400"/>
        <w:jc w:val="both"/>
        <w:rPr>
          <w:rFonts w:eastAsia="Times New Roman"/>
          <w:color w:val="auto"/>
          <w:szCs w:val="20"/>
        </w:rPr>
      </w:pPr>
      <w:r w:rsidRPr="00DD3A1D">
        <w:rPr>
          <w:rFonts w:eastAsia="SimSun"/>
          <w:bCs/>
          <w:color w:val="auto"/>
          <w:szCs w:val="20"/>
          <w:lang w:eastAsia="zh-CN"/>
        </w:rPr>
        <w:t>The information and communication technologies have the potential to provide new solutions to development challenges, particularly in the context of globalization ,and can foster sustained, inclusive and equitable economic growth and sustainable development,</w:t>
      </w:r>
      <w:r w:rsidRPr="00DD3A1D">
        <w:rPr>
          <w:bCs/>
          <w:color w:val="auto"/>
          <w:szCs w:val="20"/>
        </w:rPr>
        <w:t xml:space="preserve"> </w:t>
      </w:r>
      <w:r w:rsidRPr="00DD3A1D">
        <w:rPr>
          <w:rFonts w:eastAsia="SimSun"/>
          <w:bCs/>
          <w:color w:val="auto"/>
          <w:szCs w:val="20"/>
          <w:lang w:eastAsia="zh-CN"/>
        </w:rPr>
        <w:t>competitiveness, access to information and knowledge, poverty eradication and social inclusion that will help to expedite the integration of all countries, especially developing countries, in particular the least developed countries, into the global economy. (UN A/RES/67/195)</w:t>
      </w:r>
      <w:r w:rsidRPr="00DD3A1D">
        <w:rPr>
          <w:bCs/>
          <w:color w:val="auto"/>
          <w:szCs w:val="20"/>
        </w:rPr>
        <w:t xml:space="preserve"> </w:t>
      </w:r>
    </w:p>
    <w:p w:rsidR="00BD2EF5" w:rsidRDefault="00BD2EF5" w:rsidP="00BF6B76">
      <w:pPr>
        <w:pStyle w:val="Default"/>
        <w:ind w:left="760"/>
        <w:jc w:val="both"/>
        <w:rPr>
          <w:color w:val="auto"/>
          <w:szCs w:val="20"/>
        </w:rPr>
      </w:pPr>
    </w:p>
    <w:p w:rsidR="00BD2EF5" w:rsidRPr="00EF7261" w:rsidRDefault="00BD2EF5" w:rsidP="00BF6B76">
      <w:pPr>
        <w:pStyle w:val="Default"/>
        <w:ind w:left="760"/>
        <w:jc w:val="both"/>
        <w:rPr>
          <w:color w:val="auto"/>
          <w:szCs w:val="20"/>
        </w:rPr>
      </w:pPr>
    </w:p>
    <w:p w:rsidR="00BD2EF5" w:rsidRPr="00BA53AC" w:rsidRDefault="00BD2EF5" w:rsidP="00A57DAA">
      <w:pPr>
        <w:pStyle w:val="Default"/>
        <w:numPr>
          <w:ilvl w:val="0"/>
          <w:numId w:val="12"/>
        </w:numPr>
        <w:jc w:val="both"/>
        <w:rPr>
          <w:b/>
          <w:color w:val="auto"/>
          <w:sz w:val="28"/>
          <w:szCs w:val="28"/>
        </w:rPr>
      </w:pPr>
      <w:r w:rsidRPr="00BA53AC">
        <w:rPr>
          <w:rFonts w:eastAsia="Times New Roman"/>
          <w:b/>
          <w:color w:val="auto"/>
          <w:sz w:val="28"/>
          <w:szCs w:val="28"/>
        </w:rPr>
        <w:t>Social and Cultural Benefits</w:t>
      </w:r>
    </w:p>
    <w:p w:rsidR="00BD2EF5" w:rsidRPr="007B3D85" w:rsidRDefault="00BD2EF5" w:rsidP="00BF6B76">
      <w:pPr>
        <w:pStyle w:val="Default"/>
        <w:jc w:val="both"/>
        <w:rPr>
          <w:rFonts w:eastAsia="Times New Roman"/>
          <w:color w:val="auto"/>
          <w:szCs w:val="20"/>
        </w:rPr>
      </w:pPr>
    </w:p>
    <w:p w:rsidR="00BD2EF5" w:rsidRPr="00DD3A1D" w:rsidRDefault="00BD2EF5" w:rsidP="00761D0B">
      <w:pPr>
        <w:pStyle w:val="Default"/>
        <w:numPr>
          <w:ilvl w:val="0"/>
          <w:numId w:val="4"/>
        </w:numPr>
        <w:overflowPunct w:val="0"/>
        <w:autoSpaceDE/>
        <w:autoSpaceDN/>
        <w:jc w:val="both"/>
        <w:rPr>
          <w:rFonts w:eastAsia="Times New Roman"/>
          <w:b/>
          <w:bCs/>
          <w:color w:val="auto"/>
          <w:szCs w:val="20"/>
          <w:lang w:eastAsia="zh-CN"/>
        </w:rPr>
      </w:pPr>
      <w:r w:rsidRPr="00DD3A1D">
        <w:rPr>
          <w:rFonts w:eastAsia="Times New Roman"/>
          <w:bCs/>
          <w:color w:val="auto"/>
          <w:szCs w:val="20"/>
          <w:lang w:eastAsia="zh-CN"/>
        </w:rPr>
        <w:t xml:space="preserve">The same rights that people have offline must also be protected online, in particular freedom of expression, which is applicable regardless of frontiers and through any media of one's choice, in accordance with articles 19 of the Universal Declaration of Human Rights and the International Covenant on Civil and Political Rights.(UN </w:t>
      </w:r>
      <w:r w:rsidRPr="00DD3A1D">
        <w:rPr>
          <w:rFonts w:eastAsia="Times New Roman"/>
          <w:bCs/>
          <w:color w:val="auto"/>
          <w:szCs w:val="20"/>
          <w:lang w:eastAsia="zh-CN"/>
        </w:rPr>
        <w:lastRenderedPageBreak/>
        <w:t>A/HRC/RES/20/8</w:t>
      </w:r>
      <w:r w:rsidRPr="00DD3A1D">
        <w:rPr>
          <w:rFonts w:ascii="바탕" w:eastAsia="바탕" w:hAnsi="바탕" w:cs="바탕" w:hint="eastAsia"/>
          <w:bCs/>
          <w:color w:val="auto"/>
          <w:szCs w:val="20"/>
          <w:lang w:eastAsia="zh-CN"/>
        </w:rPr>
        <w:t>）</w:t>
      </w:r>
    </w:p>
    <w:p w:rsidR="00BD2EF5" w:rsidRPr="00DD3A1D" w:rsidRDefault="00BD2EF5" w:rsidP="00BF6B76">
      <w:pPr>
        <w:pStyle w:val="Default"/>
        <w:ind w:left="760"/>
        <w:jc w:val="both"/>
        <w:rPr>
          <w:rFonts w:eastAsia="Times New Roman"/>
          <w:color w:val="auto"/>
          <w:szCs w:val="20"/>
        </w:rPr>
      </w:pPr>
    </w:p>
    <w:p w:rsidR="00BD2EF5" w:rsidRPr="00DD3A1D" w:rsidRDefault="00BD2EF5" w:rsidP="003E798C">
      <w:pPr>
        <w:pStyle w:val="Default"/>
        <w:numPr>
          <w:ilvl w:val="0"/>
          <w:numId w:val="4"/>
        </w:numPr>
        <w:jc w:val="both"/>
        <w:rPr>
          <w:rFonts w:eastAsia="Times New Roman"/>
          <w:color w:val="auto"/>
          <w:szCs w:val="20"/>
        </w:rPr>
      </w:pPr>
      <w:r w:rsidRPr="00DD3A1D">
        <w:rPr>
          <w:rFonts w:eastAsia="Times New Roman"/>
          <w:color w:val="auto"/>
          <w:szCs w:val="20"/>
        </w:rPr>
        <w:t xml:space="preserve">Stakeholders including business, civil society, the Internet technical community and academic institutions, make an essential contribution to the ongoing development of the Internet and the enrichment of society using the Internet. (OECD </w:t>
      </w:r>
      <w:proofErr w:type="spellStart"/>
      <w:r w:rsidRPr="00DD3A1D">
        <w:rPr>
          <w:rFonts w:eastAsia="Times New Roman"/>
          <w:color w:val="auto"/>
          <w:szCs w:val="20"/>
        </w:rPr>
        <w:t>Communique</w:t>
      </w:r>
      <w:proofErr w:type="spellEnd"/>
      <w:r w:rsidRPr="00DD3A1D">
        <w:rPr>
          <w:rFonts w:eastAsia="Times New Roman"/>
          <w:color w:val="auto"/>
          <w:szCs w:val="20"/>
        </w:rPr>
        <w:t xml:space="preserve"> on Principles for Internet Policy-Making)</w:t>
      </w:r>
    </w:p>
    <w:p w:rsidR="00BD2EF5" w:rsidRPr="00DD3A1D" w:rsidRDefault="00BD2EF5" w:rsidP="009B0840">
      <w:pPr>
        <w:pStyle w:val="Default"/>
        <w:ind w:left="720"/>
        <w:jc w:val="both"/>
        <w:rPr>
          <w:rFonts w:eastAsia="Times New Roman"/>
          <w:color w:val="auto"/>
          <w:szCs w:val="20"/>
        </w:rPr>
      </w:pPr>
    </w:p>
    <w:p w:rsidR="00BD2EF5" w:rsidRPr="00947815" w:rsidRDefault="00BD2EF5" w:rsidP="003E798C">
      <w:pPr>
        <w:pStyle w:val="Default"/>
        <w:numPr>
          <w:ilvl w:val="0"/>
          <w:numId w:val="4"/>
        </w:numPr>
        <w:jc w:val="both"/>
        <w:rPr>
          <w:rFonts w:eastAsia="Times New Roman"/>
          <w:strike/>
          <w:color w:val="auto"/>
          <w:szCs w:val="20"/>
        </w:rPr>
      </w:pPr>
      <w:r w:rsidRPr="00DD3A1D">
        <w:rPr>
          <w:rFonts w:eastAsia="Times New Roman"/>
          <w:bCs/>
          <w:color w:val="auto"/>
          <w:szCs w:val="20"/>
          <w:lang w:eastAsia="zh-CN"/>
        </w:rPr>
        <w:t>The international management of the Internet should be multilateral, transparent and democratic, with the full involvement of Government, the private sector, civil society, academic and technical communities and international organizations.(UN A/RES/67/195)</w:t>
      </w:r>
      <w:r w:rsidRPr="00DD3A1D">
        <w:rPr>
          <w:bCs/>
          <w:color w:val="auto"/>
          <w:szCs w:val="20"/>
        </w:rPr>
        <w:t xml:space="preserve">   </w:t>
      </w:r>
    </w:p>
    <w:p w:rsidR="00947815" w:rsidRPr="00DD3A1D" w:rsidRDefault="00947815" w:rsidP="00947815">
      <w:pPr>
        <w:pStyle w:val="Default"/>
        <w:ind w:left="720"/>
        <w:jc w:val="both"/>
        <w:rPr>
          <w:rFonts w:eastAsia="Times New Roman"/>
          <w:strike/>
          <w:color w:val="auto"/>
          <w:szCs w:val="20"/>
        </w:rPr>
      </w:pPr>
    </w:p>
    <w:p w:rsidR="00BD2EF5" w:rsidRPr="005F3EB3" w:rsidRDefault="00947815" w:rsidP="005F3EB3">
      <w:pPr>
        <w:pStyle w:val="ListParagraph"/>
        <w:widowControl/>
        <w:numPr>
          <w:ilvl w:val="0"/>
          <w:numId w:val="4"/>
        </w:numPr>
        <w:autoSpaceDE/>
        <w:autoSpaceDN/>
        <w:spacing w:after="100" w:afterAutospacing="1" w:line="300" w:lineRule="atLeast"/>
        <w:ind w:leftChars="0"/>
        <w:textAlignment w:val="top"/>
        <w:rPr>
          <w:rFonts w:ascii="Times New Roman" w:eastAsia="돋움" w:hAnsi="Times New Roman"/>
          <w:bCs/>
          <w:kern w:val="0"/>
          <w:sz w:val="24"/>
          <w:szCs w:val="24"/>
        </w:rPr>
      </w:pPr>
      <w:r w:rsidRPr="005F3EB3">
        <w:rPr>
          <w:rFonts w:ascii="Times New Roman" w:eastAsia="Dotum" w:hAnsi="Times New Roman"/>
          <w:bCs/>
          <w:kern w:val="0"/>
          <w:sz w:val="24"/>
          <w:szCs w:val="24"/>
        </w:rPr>
        <w:t>Cultural diversity is the common heritage of humankind. The Information Society should be founded on and stimulate respect for cultural identity, cultural and linguistic diversity, traditions and religions, and foster dialogue among cultures and civilizations. (Declaration of Principles, World summit on the Information Society, Geneva 2003</w:t>
      </w:r>
      <w:r w:rsidRPr="005F3EB3">
        <w:rPr>
          <w:rFonts w:ascii="Times New Roman" w:eastAsia="Dotum" w:hAnsi="Times New Roman" w:hint="eastAsia"/>
          <w:bCs/>
          <w:kern w:val="0"/>
          <w:sz w:val="24"/>
          <w:szCs w:val="24"/>
        </w:rPr>
        <w:t>）</w:t>
      </w:r>
      <w:r w:rsidRPr="005F3EB3">
        <w:rPr>
          <w:rFonts w:ascii="Times New Roman" w:eastAsia="돋움" w:hAnsi="Times New Roman"/>
          <w:bCs/>
          <w:kern w:val="0"/>
          <w:sz w:val="24"/>
          <w:szCs w:val="24"/>
        </w:rPr>
        <w:t xml:space="preserve"> </w:t>
      </w:r>
    </w:p>
    <w:p w:rsidR="00947815" w:rsidRPr="00947815" w:rsidRDefault="00947815" w:rsidP="00947815">
      <w:pPr>
        <w:pStyle w:val="ListParagraph"/>
        <w:widowControl/>
        <w:autoSpaceDE/>
        <w:autoSpaceDN/>
        <w:spacing w:after="100" w:afterAutospacing="1" w:line="300" w:lineRule="atLeast"/>
        <w:ind w:leftChars="0" w:left="720"/>
        <w:jc w:val="left"/>
        <w:textAlignment w:val="top"/>
        <w:rPr>
          <w:rFonts w:ascii="Times New Roman" w:eastAsia="돋움" w:hAnsi="Times New Roman"/>
          <w:bCs/>
          <w:kern w:val="0"/>
          <w:sz w:val="24"/>
          <w:szCs w:val="24"/>
        </w:rPr>
      </w:pPr>
    </w:p>
    <w:p w:rsidR="00BD2EF5" w:rsidRPr="00BA53AC" w:rsidRDefault="00BD2EF5" w:rsidP="00A57DAA">
      <w:pPr>
        <w:pStyle w:val="Default"/>
        <w:numPr>
          <w:ilvl w:val="0"/>
          <w:numId w:val="12"/>
        </w:numPr>
        <w:jc w:val="both"/>
        <w:rPr>
          <w:b/>
          <w:color w:val="auto"/>
          <w:sz w:val="28"/>
          <w:szCs w:val="28"/>
        </w:rPr>
      </w:pPr>
      <w:proofErr w:type="spellStart"/>
      <w:r w:rsidRPr="00BA53AC">
        <w:rPr>
          <w:b/>
          <w:color w:val="auto"/>
          <w:sz w:val="28"/>
          <w:szCs w:val="28"/>
        </w:rPr>
        <w:t>Cybersecurity</w:t>
      </w:r>
      <w:proofErr w:type="spellEnd"/>
    </w:p>
    <w:p w:rsidR="00BD2EF5" w:rsidRPr="007B3D85" w:rsidRDefault="00BD2EF5" w:rsidP="00BF6B76">
      <w:pPr>
        <w:pStyle w:val="Default"/>
        <w:jc w:val="both"/>
        <w:rPr>
          <w:color w:val="auto"/>
          <w:szCs w:val="20"/>
        </w:rPr>
      </w:pPr>
    </w:p>
    <w:p w:rsidR="00BD2EF5" w:rsidRPr="00396E58" w:rsidRDefault="00BD2EF5" w:rsidP="00BF346C">
      <w:pPr>
        <w:pStyle w:val="Default"/>
        <w:numPr>
          <w:ilvl w:val="0"/>
          <w:numId w:val="4"/>
        </w:numPr>
        <w:jc w:val="both"/>
        <w:rPr>
          <w:rFonts w:eastAsia="MS Mincho"/>
          <w:color w:val="auto"/>
          <w:szCs w:val="20"/>
          <w:lang w:eastAsia="ja-JP"/>
        </w:rPr>
      </w:pPr>
      <w:r w:rsidRPr="007B3D85">
        <w:rPr>
          <w:color w:val="auto"/>
          <w:szCs w:val="20"/>
        </w:rPr>
        <w:t xml:space="preserve">Governments, business, organizations and individual owners and users of information technologies(cyberspace) must assume responsibility for and take steps to enhance the security of </w:t>
      </w:r>
      <w:r w:rsidRPr="0081436B">
        <w:rPr>
          <w:color w:val="auto"/>
          <w:szCs w:val="20"/>
        </w:rPr>
        <w:t xml:space="preserve">the information technologies(UNGA/RES/64/211) </w:t>
      </w:r>
      <w:r w:rsidRPr="007D3009">
        <w:rPr>
          <w:rFonts w:eastAsia="MS Mincho"/>
          <w:color w:val="auto"/>
          <w:szCs w:val="20"/>
          <w:lang w:eastAsia="ja-JP"/>
        </w:rPr>
        <w:t xml:space="preserve">States and relevant regional and international organizations that have developed strategies to deal with </w:t>
      </w:r>
      <w:proofErr w:type="spellStart"/>
      <w:r w:rsidRPr="007D3009">
        <w:rPr>
          <w:rFonts w:eastAsia="MS Mincho"/>
          <w:color w:val="auto"/>
          <w:szCs w:val="20"/>
          <w:lang w:eastAsia="ja-JP"/>
        </w:rPr>
        <w:t>cybersecurity</w:t>
      </w:r>
      <w:proofErr w:type="spellEnd"/>
      <w:r w:rsidRPr="007D3009">
        <w:rPr>
          <w:rFonts w:eastAsia="MS Mincho"/>
          <w:color w:val="auto"/>
          <w:szCs w:val="20"/>
          <w:lang w:eastAsia="ja-JP"/>
        </w:rPr>
        <w:t xml:space="preserve"> and the protection of critical information infrastructures are encouraged to share their practices and measures that could assist other Member States in their efforts to facilitate the achievement of </w:t>
      </w:r>
      <w:proofErr w:type="spellStart"/>
      <w:r w:rsidRPr="007D3009">
        <w:rPr>
          <w:rFonts w:eastAsia="MS Mincho"/>
          <w:color w:val="auto"/>
          <w:szCs w:val="20"/>
          <w:lang w:eastAsia="ja-JP"/>
        </w:rPr>
        <w:t>cybersecurity</w:t>
      </w:r>
      <w:proofErr w:type="spellEnd"/>
      <w:r w:rsidRPr="007D3009">
        <w:rPr>
          <w:rFonts w:eastAsia="MS Mincho"/>
          <w:color w:val="auto"/>
          <w:szCs w:val="20"/>
          <w:lang w:eastAsia="ja-JP"/>
        </w:rPr>
        <w:t>. (UNGA/RES/64/211)</w:t>
      </w:r>
      <w:r>
        <w:rPr>
          <w:color w:val="auto"/>
          <w:szCs w:val="20"/>
        </w:rPr>
        <w:t xml:space="preserve">. </w:t>
      </w:r>
    </w:p>
    <w:p w:rsidR="00BD2EF5" w:rsidRPr="00DD3A1D" w:rsidRDefault="00BD2EF5" w:rsidP="00396E58">
      <w:pPr>
        <w:pStyle w:val="Default"/>
        <w:ind w:left="360"/>
        <w:jc w:val="both"/>
        <w:rPr>
          <w:rFonts w:eastAsia="MS Mincho"/>
          <w:color w:val="auto"/>
          <w:szCs w:val="20"/>
          <w:lang w:eastAsia="ja-JP"/>
        </w:rPr>
      </w:pPr>
    </w:p>
    <w:p w:rsidR="00BD2EF5" w:rsidRPr="00DD3A1D" w:rsidRDefault="00BD2EF5" w:rsidP="00A52F1A">
      <w:pPr>
        <w:pStyle w:val="ListParagraph"/>
        <w:widowControl/>
        <w:numPr>
          <w:ilvl w:val="0"/>
          <w:numId w:val="4"/>
        </w:numPr>
        <w:autoSpaceDE/>
        <w:autoSpaceDN/>
        <w:spacing w:after="100" w:afterAutospacing="1" w:line="300" w:lineRule="atLeast"/>
        <w:ind w:leftChars="0"/>
        <w:textAlignment w:val="top"/>
        <w:rPr>
          <w:rFonts w:ascii="Times New Roman" w:eastAsia="돋움" w:hAnsi="Times New Roman"/>
          <w:bCs/>
          <w:kern w:val="0"/>
          <w:sz w:val="24"/>
          <w:szCs w:val="24"/>
        </w:rPr>
      </w:pPr>
      <w:r w:rsidRPr="00DD3A1D">
        <w:rPr>
          <w:rFonts w:ascii="Times New Roman" w:hAnsi="Times New Roman"/>
          <w:bCs/>
          <w:sz w:val="24"/>
          <w:szCs w:val="24"/>
        </w:rPr>
        <w:t>The Security of critical information infrastructures is a responsibility Governments must address systematically and an area in which they must lead nationally, in coordination with relevant stakeholders,</w:t>
      </w:r>
      <w:r w:rsidRPr="00DD3A1D">
        <w:rPr>
          <w:rFonts w:ascii="Times New Roman" w:eastAsia="SimSun" w:hAnsi="Times New Roman"/>
          <w:bCs/>
          <w:sz w:val="24"/>
          <w:szCs w:val="24"/>
          <w:lang w:eastAsia="zh-CN"/>
        </w:rPr>
        <w:t xml:space="preserve"> </w:t>
      </w:r>
      <w:r w:rsidRPr="00DD3A1D">
        <w:rPr>
          <w:rFonts w:ascii="Times New Roman" w:hAnsi="Times New Roman"/>
          <w:bCs/>
          <w:sz w:val="24"/>
          <w:szCs w:val="24"/>
        </w:rPr>
        <w:t>who in turn must be aware of relevant risks, preventive measures and effective responses in a manner appropriate to their respective roles.</w:t>
      </w:r>
      <w:r w:rsidRPr="00DD3A1D">
        <w:rPr>
          <w:rFonts w:ascii="바탕" w:eastAsia="바탕" w:hAnsi="바탕" w:cs="바탕" w:hint="eastAsia"/>
          <w:bCs/>
          <w:sz w:val="24"/>
          <w:szCs w:val="24"/>
        </w:rPr>
        <w:t>（</w:t>
      </w:r>
      <w:r w:rsidRPr="00DD3A1D">
        <w:rPr>
          <w:rFonts w:ascii="Times New Roman" w:hAnsi="Times New Roman"/>
          <w:bCs/>
          <w:sz w:val="24"/>
          <w:szCs w:val="24"/>
        </w:rPr>
        <w:t>UN A/RES/64/211</w:t>
      </w:r>
      <w:r w:rsidRPr="00DD3A1D">
        <w:rPr>
          <w:rFonts w:ascii="바탕" w:eastAsia="바탕" w:hAnsi="바탕" w:cs="바탕" w:hint="eastAsia"/>
          <w:bCs/>
          <w:sz w:val="24"/>
          <w:szCs w:val="24"/>
        </w:rPr>
        <w:t>）</w:t>
      </w:r>
      <w:r w:rsidRPr="00DD3A1D">
        <w:rPr>
          <w:rFonts w:ascii="Times New Roman" w:hAnsi="Times New Roman"/>
          <w:bCs/>
          <w:sz w:val="24"/>
          <w:szCs w:val="24"/>
        </w:rPr>
        <w:t xml:space="preserve">Note: It may be redundant with the above </w:t>
      </w:r>
    </w:p>
    <w:p w:rsidR="00BD2EF5" w:rsidRPr="009B0840" w:rsidRDefault="00BD2EF5" w:rsidP="00EC3051">
      <w:pPr>
        <w:pStyle w:val="Default"/>
        <w:numPr>
          <w:ilvl w:val="0"/>
          <w:numId w:val="4"/>
        </w:numPr>
        <w:spacing w:before="240"/>
        <w:jc w:val="both"/>
        <w:rPr>
          <w:rFonts w:eastAsia="MS Mincho"/>
          <w:color w:val="auto"/>
          <w:szCs w:val="20"/>
          <w:lang w:eastAsia="ja-JP"/>
        </w:rPr>
      </w:pPr>
      <w:r w:rsidRPr="007D3009">
        <w:rPr>
          <w:color w:val="auto"/>
          <w:lang w:eastAsia="ja-JP"/>
        </w:rPr>
        <w:t>States</w:t>
      </w:r>
      <w:r w:rsidRPr="007D3009">
        <w:rPr>
          <w:color w:val="auto"/>
        </w:rPr>
        <w:t xml:space="preserve"> affirm the need for a common understanding of the issues of Internet security, and for further cooperation to facilitate outreach, the collection and dissemination of security-related information and exchange of good practice among all stakeholders on measures to combat security threats, at national and international levels.</w:t>
      </w:r>
      <w:r w:rsidRPr="007D3009">
        <w:rPr>
          <w:color w:val="auto"/>
          <w:lang w:eastAsia="ja-JP"/>
        </w:rPr>
        <w:t xml:space="preserve"> (Tunis Agenda for the Information Society)</w:t>
      </w:r>
    </w:p>
    <w:p w:rsidR="00BD2EF5" w:rsidRDefault="00BD2EF5" w:rsidP="00576706">
      <w:pPr>
        <w:pStyle w:val="Default"/>
        <w:tabs>
          <w:tab w:val="left" w:pos="800"/>
        </w:tabs>
        <w:overflowPunct w:val="0"/>
        <w:autoSpaceDE/>
        <w:autoSpaceDN/>
        <w:snapToGrid w:val="0"/>
        <w:spacing w:beforeLines="50" w:before="120" w:afterLines="50" w:after="120"/>
        <w:ind w:left="800"/>
        <w:jc w:val="both"/>
        <w:rPr>
          <w:b/>
          <w:bCs/>
          <w:color w:val="auto"/>
          <w:szCs w:val="20"/>
        </w:rPr>
      </w:pPr>
    </w:p>
    <w:p w:rsidR="00BD2EF5" w:rsidRPr="00BA53AC" w:rsidRDefault="00BD2EF5" w:rsidP="00A57DAA">
      <w:pPr>
        <w:pStyle w:val="Default"/>
        <w:numPr>
          <w:ilvl w:val="0"/>
          <w:numId w:val="12"/>
        </w:numPr>
        <w:jc w:val="both"/>
        <w:rPr>
          <w:b/>
          <w:color w:val="auto"/>
          <w:sz w:val="28"/>
          <w:szCs w:val="28"/>
        </w:rPr>
      </w:pPr>
      <w:r w:rsidRPr="00BA53AC">
        <w:rPr>
          <w:b/>
          <w:color w:val="auto"/>
          <w:sz w:val="28"/>
          <w:szCs w:val="28"/>
        </w:rPr>
        <w:t xml:space="preserve">International Security </w:t>
      </w:r>
    </w:p>
    <w:p w:rsidR="00DF78AF" w:rsidRPr="007B3D85" w:rsidRDefault="00DF78AF" w:rsidP="00DF78AF">
      <w:pPr>
        <w:pStyle w:val="Default"/>
        <w:ind w:left="760"/>
        <w:jc w:val="both"/>
        <w:rPr>
          <w:color w:val="auto"/>
          <w:szCs w:val="20"/>
        </w:rPr>
      </w:pPr>
    </w:p>
    <w:p w:rsidR="006423FB" w:rsidRPr="006423FB" w:rsidRDefault="00DF78AF" w:rsidP="006423FB">
      <w:pPr>
        <w:pStyle w:val="Default"/>
        <w:widowControl/>
        <w:numPr>
          <w:ilvl w:val="0"/>
          <w:numId w:val="4"/>
        </w:numPr>
        <w:overflowPunct w:val="0"/>
        <w:autoSpaceDE/>
        <w:autoSpaceDN/>
        <w:ind w:left="709"/>
        <w:jc w:val="both"/>
        <w:rPr>
          <w:bCs/>
          <w:szCs w:val="20"/>
        </w:rPr>
      </w:pPr>
      <w:r w:rsidRPr="006423FB">
        <w:rPr>
          <w:bCs/>
          <w:color w:val="auto"/>
          <w:szCs w:val="20"/>
          <w:lang w:eastAsia="zh-CN"/>
        </w:rPr>
        <w:t xml:space="preserve">States have repeatedly affirmed the need for cooperative action against threats resulting from the malicious use of ICTs. Further progress in cooperation at the international level will require an array of actions to promote a peaceful, secure, open and cooperative ICT environment. Consideration should be given to cooperative </w:t>
      </w:r>
      <w:r w:rsidRPr="006423FB">
        <w:rPr>
          <w:bCs/>
          <w:color w:val="auto"/>
          <w:szCs w:val="20"/>
          <w:lang w:eastAsia="zh-CN"/>
        </w:rPr>
        <w:lastRenderedPageBreak/>
        <w:t xml:space="preserve">measures that could enhance international peace, stability and security. These include common understandings on the application of relevant international law and derived norms, rules and principles of responsible </w:t>
      </w:r>
      <w:proofErr w:type="spellStart"/>
      <w:r w:rsidRPr="006423FB">
        <w:rPr>
          <w:bCs/>
          <w:color w:val="auto"/>
          <w:szCs w:val="20"/>
          <w:lang w:eastAsia="zh-CN"/>
        </w:rPr>
        <w:t>behaviour</w:t>
      </w:r>
      <w:proofErr w:type="spellEnd"/>
      <w:r w:rsidRPr="006423FB">
        <w:rPr>
          <w:bCs/>
          <w:color w:val="auto"/>
          <w:szCs w:val="20"/>
          <w:lang w:eastAsia="zh-CN"/>
        </w:rPr>
        <w:t xml:space="preserve"> of States.(UN GGE Report</w:t>
      </w:r>
      <w:r w:rsidRPr="006423FB">
        <w:rPr>
          <w:bCs/>
          <w:color w:val="auto"/>
          <w:szCs w:val="20"/>
        </w:rPr>
        <w:t xml:space="preserve">, A/68/98, </w:t>
      </w:r>
      <w:r w:rsidRPr="006423FB">
        <w:rPr>
          <w:bCs/>
          <w:color w:val="auto"/>
          <w:szCs w:val="20"/>
          <w:lang w:eastAsia="zh-CN"/>
        </w:rPr>
        <w:t xml:space="preserve"> 2013, Para 11)</w:t>
      </w:r>
      <w:r w:rsidRPr="006423FB">
        <w:rPr>
          <w:bCs/>
          <w:color w:val="auto"/>
          <w:szCs w:val="20"/>
        </w:rPr>
        <w:t xml:space="preserve"> </w:t>
      </w:r>
    </w:p>
    <w:p w:rsidR="006423FB" w:rsidRPr="006423FB" w:rsidRDefault="006423FB" w:rsidP="006423FB">
      <w:pPr>
        <w:pStyle w:val="Default"/>
        <w:widowControl/>
        <w:overflowPunct w:val="0"/>
        <w:autoSpaceDE/>
        <w:autoSpaceDN/>
        <w:ind w:left="709"/>
        <w:jc w:val="both"/>
        <w:rPr>
          <w:bCs/>
          <w:szCs w:val="20"/>
        </w:rPr>
      </w:pPr>
    </w:p>
    <w:p w:rsidR="006423FB" w:rsidRPr="006423FB" w:rsidRDefault="006423FB" w:rsidP="006423FB">
      <w:pPr>
        <w:pStyle w:val="Default"/>
        <w:widowControl/>
        <w:numPr>
          <w:ilvl w:val="0"/>
          <w:numId w:val="4"/>
        </w:numPr>
        <w:overflowPunct w:val="0"/>
        <w:autoSpaceDE/>
        <w:autoSpaceDN/>
        <w:ind w:left="709"/>
        <w:jc w:val="both"/>
        <w:rPr>
          <w:bCs/>
          <w:szCs w:val="20"/>
        </w:rPr>
      </w:pPr>
      <w:r w:rsidRPr="006423FB">
        <w:rPr>
          <w:bCs/>
          <w:szCs w:val="20"/>
          <w:lang w:eastAsia="zh-CN"/>
        </w:rPr>
        <w:t>The United Nations should play a leading role in promoting dialogue among</w:t>
      </w:r>
      <w:r w:rsidRPr="006423FB">
        <w:rPr>
          <w:rFonts w:hint="eastAsia"/>
          <w:bCs/>
          <w:szCs w:val="20"/>
        </w:rPr>
        <w:t xml:space="preserve"> </w:t>
      </w:r>
      <w:r w:rsidRPr="006423FB">
        <w:rPr>
          <w:bCs/>
          <w:szCs w:val="20"/>
          <w:lang w:eastAsia="zh-CN"/>
        </w:rPr>
        <w:t>Member States to develop common understandings on the security of and in the use</w:t>
      </w:r>
      <w:r w:rsidRPr="006423FB">
        <w:rPr>
          <w:rFonts w:hint="eastAsia"/>
          <w:bCs/>
          <w:szCs w:val="20"/>
        </w:rPr>
        <w:t xml:space="preserve"> </w:t>
      </w:r>
      <w:r w:rsidRPr="006423FB">
        <w:rPr>
          <w:bCs/>
          <w:szCs w:val="20"/>
          <w:lang w:eastAsia="zh-CN"/>
        </w:rPr>
        <w:t>of ICTs</w:t>
      </w:r>
      <w:r w:rsidRPr="005F3EB3">
        <w:rPr>
          <w:bCs/>
          <w:color w:val="auto"/>
          <w:szCs w:val="20"/>
          <w:lang w:eastAsia="zh-CN"/>
        </w:rPr>
        <w:t>, encourage regional efforts, promote confidence-building and transparency measures and support capacity-building and the dissemination of best practices. (UN GGE</w:t>
      </w:r>
      <w:r w:rsidRPr="006423FB">
        <w:rPr>
          <w:bCs/>
          <w:szCs w:val="20"/>
          <w:lang w:eastAsia="zh-CN"/>
        </w:rPr>
        <w:t xml:space="preserve"> Report, A/68/98, 2013, Para</w:t>
      </w:r>
      <w:r w:rsidRPr="006423FB">
        <w:rPr>
          <w:rFonts w:hint="eastAsia"/>
          <w:bCs/>
          <w:szCs w:val="20"/>
        </w:rPr>
        <w:t xml:space="preserve"> 13)</w:t>
      </w:r>
    </w:p>
    <w:p w:rsidR="006423FB" w:rsidRPr="00DD3A1D" w:rsidRDefault="006423FB" w:rsidP="006423FB">
      <w:pPr>
        <w:pStyle w:val="Default"/>
        <w:overflowPunct w:val="0"/>
        <w:autoSpaceDE/>
        <w:autoSpaceDN/>
        <w:ind w:left="720"/>
        <w:jc w:val="both"/>
        <w:rPr>
          <w:bCs/>
          <w:color w:val="auto"/>
          <w:szCs w:val="20"/>
        </w:rPr>
      </w:pPr>
    </w:p>
    <w:p w:rsidR="00DF78AF" w:rsidRPr="00DD3A1D" w:rsidRDefault="00DF78AF" w:rsidP="00DF78AF">
      <w:pPr>
        <w:pStyle w:val="Default"/>
        <w:numPr>
          <w:ilvl w:val="0"/>
          <w:numId w:val="4"/>
        </w:numPr>
        <w:jc w:val="both"/>
        <w:rPr>
          <w:color w:val="auto"/>
          <w:szCs w:val="20"/>
        </w:rPr>
      </w:pPr>
      <w:r w:rsidRPr="00D94773">
        <w:rPr>
          <w:color w:val="auto"/>
          <w:szCs w:val="20"/>
        </w:rPr>
        <w:t xml:space="preserve">The application of norms derived from existing international law relevant to the use of ICTs by States is an essential measure to reduce risks to international peace, security and stability. Common understandings on how such norms shall apply to State </w:t>
      </w:r>
      <w:proofErr w:type="spellStart"/>
      <w:r w:rsidRPr="00D94773">
        <w:rPr>
          <w:color w:val="auto"/>
          <w:szCs w:val="20"/>
        </w:rPr>
        <w:t>behaviour</w:t>
      </w:r>
      <w:proofErr w:type="spellEnd"/>
      <w:r w:rsidRPr="00D94773">
        <w:rPr>
          <w:color w:val="auto"/>
          <w:szCs w:val="20"/>
        </w:rPr>
        <w:t xml:space="preserve"> </w:t>
      </w:r>
      <w:r w:rsidRPr="00DD3A1D">
        <w:rPr>
          <w:color w:val="auto"/>
          <w:szCs w:val="20"/>
        </w:rPr>
        <w:t xml:space="preserve">and the use of ICTs by State requires further study. Given the unique attributes of ICTs, additional norms could be developed over time. (UN GGE REPORT A/68/98, 2013, Para 16) </w:t>
      </w:r>
    </w:p>
    <w:p w:rsidR="006423FB" w:rsidRPr="00DD3A1D" w:rsidRDefault="006423FB" w:rsidP="00DF78AF">
      <w:pPr>
        <w:pStyle w:val="Default"/>
        <w:ind w:left="720"/>
        <w:jc w:val="both"/>
        <w:rPr>
          <w:color w:val="auto"/>
          <w:szCs w:val="20"/>
        </w:rPr>
      </w:pPr>
    </w:p>
    <w:p w:rsidR="00DF78AF" w:rsidRPr="007C70EC" w:rsidRDefault="00DF78AF" w:rsidP="00DF78AF">
      <w:pPr>
        <w:pStyle w:val="Default"/>
        <w:numPr>
          <w:ilvl w:val="0"/>
          <w:numId w:val="4"/>
        </w:numPr>
        <w:jc w:val="both"/>
        <w:rPr>
          <w:color w:val="auto"/>
          <w:szCs w:val="20"/>
        </w:rPr>
      </w:pPr>
      <w:r>
        <w:rPr>
          <w:color w:val="auto"/>
          <w:szCs w:val="20"/>
        </w:rPr>
        <w:t>I</w:t>
      </w:r>
      <w:r w:rsidRPr="001F4594">
        <w:rPr>
          <w:color w:val="auto"/>
          <w:szCs w:val="20"/>
        </w:rPr>
        <w:t>nternatio</w:t>
      </w:r>
      <w:r w:rsidRPr="007B3D85">
        <w:rPr>
          <w:color w:val="auto"/>
          <w:szCs w:val="20"/>
        </w:rPr>
        <w:t xml:space="preserve">nal law, </w:t>
      </w:r>
      <w:r w:rsidRPr="0081436B">
        <w:rPr>
          <w:color w:val="auto"/>
          <w:szCs w:val="20"/>
        </w:rPr>
        <w:t xml:space="preserve">and in particular the UN Charter, is applicable and is essential to maintaining security and stability and promoting an open, secure, peaceful and accessible cyberspace (ICT environment). (UN GGE </w:t>
      </w:r>
      <w:r w:rsidRPr="00DD3A1D">
        <w:rPr>
          <w:color w:val="auto"/>
          <w:szCs w:val="20"/>
        </w:rPr>
        <w:t>REPORT A/68/98, 2013, Para 19)</w:t>
      </w:r>
    </w:p>
    <w:p w:rsidR="00DF78AF" w:rsidRPr="007C70EC" w:rsidRDefault="00DF78AF" w:rsidP="00DF78AF">
      <w:pPr>
        <w:pStyle w:val="Default"/>
        <w:numPr>
          <w:ilvl w:val="0"/>
          <w:numId w:val="4"/>
        </w:numPr>
        <w:spacing w:before="240"/>
        <w:jc w:val="both"/>
        <w:rPr>
          <w:rFonts w:eastAsia="MS Mincho"/>
          <w:color w:val="auto"/>
          <w:szCs w:val="20"/>
          <w:lang w:eastAsia="ja-JP"/>
        </w:rPr>
      </w:pPr>
      <w:r w:rsidRPr="00DD3A1D">
        <w:rPr>
          <w:bCs/>
          <w:color w:val="auto"/>
          <w:szCs w:val="20"/>
        </w:rPr>
        <w:t>State Sovereignty and international norms and principles that flow from sovereignty apply to State conduct of ICT-related activities, and to their jurisdiction over ICT         infrastructure within their territory.</w:t>
      </w:r>
      <w:r w:rsidRPr="00DD3A1D">
        <w:rPr>
          <w:rFonts w:ascii="Batang" w:eastAsia="Batang" w:hAnsi="Batang" w:cs="Batang" w:hint="eastAsia"/>
          <w:bCs/>
          <w:color w:val="auto"/>
          <w:szCs w:val="20"/>
        </w:rPr>
        <w:t>（</w:t>
      </w:r>
      <w:r w:rsidRPr="00DD3A1D">
        <w:rPr>
          <w:bCs/>
          <w:color w:val="auto"/>
          <w:szCs w:val="20"/>
        </w:rPr>
        <w:t>UN GGE Report 2013, Para 20</w:t>
      </w:r>
      <w:proofErr w:type="gramStart"/>
      <w:r w:rsidRPr="00DD3A1D">
        <w:rPr>
          <w:bCs/>
          <w:color w:val="auto"/>
          <w:szCs w:val="20"/>
        </w:rPr>
        <w:t>)</w:t>
      </w:r>
      <w:r w:rsidRPr="00DD3A1D">
        <w:rPr>
          <w:rFonts w:eastAsia="Batang"/>
          <w:bCs/>
          <w:color w:val="auto"/>
          <w:szCs w:val="20"/>
        </w:rPr>
        <w:t xml:space="preserve">  </w:t>
      </w:r>
      <w:r w:rsidRPr="00DD3A1D">
        <w:rPr>
          <w:rFonts w:eastAsia="MS Mincho"/>
          <w:color w:val="auto"/>
          <w:szCs w:val="20"/>
          <w:lang w:eastAsia="ja-JP"/>
        </w:rPr>
        <w:t>State</w:t>
      </w:r>
      <w:proofErr w:type="gramEnd"/>
      <w:r w:rsidRPr="00DD3A1D">
        <w:rPr>
          <w:rFonts w:eastAsia="MS Mincho"/>
          <w:color w:val="auto"/>
          <w:szCs w:val="20"/>
          <w:lang w:eastAsia="ja-JP"/>
        </w:rPr>
        <w:t xml:space="preserve"> efforts to address the security of ICTs must go hand- in-hand with respect for human rights and fundamental freedoms set forth in the Universal Declaration of Human Rights and other international instruments. (UNGGE </w:t>
      </w:r>
      <w:r w:rsidRPr="00DD3A1D">
        <w:rPr>
          <w:color w:val="auto"/>
          <w:lang w:eastAsia="ja-JP"/>
        </w:rPr>
        <w:t>Report</w:t>
      </w:r>
      <w:r w:rsidRPr="00DD3A1D">
        <w:rPr>
          <w:color w:val="auto"/>
          <w:szCs w:val="20"/>
        </w:rPr>
        <w:t xml:space="preserve">, </w:t>
      </w:r>
      <w:proofErr w:type="spellStart"/>
      <w:r w:rsidRPr="00DD3A1D">
        <w:rPr>
          <w:color w:val="auto"/>
          <w:szCs w:val="20"/>
        </w:rPr>
        <w:t>para</w:t>
      </w:r>
      <w:proofErr w:type="spellEnd"/>
      <w:r w:rsidRPr="00DD3A1D">
        <w:rPr>
          <w:color w:val="auto"/>
          <w:szCs w:val="20"/>
        </w:rPr>
        <w:t xml:space="preserve"> 21, </w:t>
      </w:r>
      <w:r w:rsidRPr="00DD3A1D">
        <w:rPr>
          <w:rFonts w:eastAsia="MS Mincho"/>
          <w:color w:val="auto"/>
          <w:szCs w:val="20"/>
          <w:lang w:eastAsia="ja-JP"/>
        </w:rPr>
        <w:t xml:space="preserve">A/68/98) </w:t>
      </w:r>
    </w:p>
    <w:p w:rsidR="00DF78AF" w:rsidRPr="00DD3A1D" w:rsidRDefault="00DF78AF" w:rsidP="00DF78AF">
      <w:pPr>
        <w:pStyle w:val="Default"/>
        <w:overflowPunct w:val="0"/>
        <w:autoSpaceDE/>
        <w:autoSpaceDN/>
        <w:rPr>
          <w:bCs/>
          <w:color w:val="auto"/>
          <w:szCs w:val="20"/>
        </w:rPr>
      </w:pPr>
    </w:p>
    <w:p w:rsidR="00DF78AF" w:rsidRDefault="00DF78AF" w:rsidP="00DF78AF">
      <w:pPr>
        <w:pStyle w:val="ListParagraph"/>
        <w:widowControl/>
        <w:numPr>
          <w:ilvl w:val="0"/>
          <w:numId w:val="4"/>
        </w:numPr>
        <w:wordWrap/>
        <w:adjustRightInd w:val="0"/>
        <w:ind w:leftChars="0"/>
        <w:rPr>
          <w:rFonts w:ascii="Times New Roman" w:hAnsi="Times New Roman"/>
          <w:kern w:val="0"/>
          <w:sz w:val="24"/>
          <w:szCs w:val="24"/>
          <w:lang w:eastAsia="ja-JP"/>
        </w:rPr>
      </w:pPr>
      <w:r w:rsidRPr="00DD3A1D">
        <w:rPr>
          <w:rFonts w:ascii="Times New Roman" w:hAnsi="Times New Roman"/>
          <w:kern w:val="0"/>
          <w:sz w:val="24"/>
          <w:szCs w:val="24"/>
          <w:lang w:eastAsia="ja-JP"/>
        </w:rPr>
        <w:t>States must meet their international obligations regarding internationally</w:t>
      </w:r>
      <w:r w:rsidRPr="00DD3A1D">
        <w:rPr>
          <w:rFonts w:ascii="Times New Roman" w:hAnsi="Times New Roman"/>
          <w:kern w:val="0"/>
          <w:sz w:val="24"/>
          <w:szCs w:val="24"/>
        </w:rPr>
        <w:t xml:space="preserve"> </w:t>
      </w:r>
      <w:r w:rsidRPr="00DD3A1D">
        <w:rPr>
          <w:rFonts w:ascii="Times New Roman" w:hAnsi="Times New Roman"/>
          <w:kern w:val="0"/>
          <w:sz w:val="24"/>
          <w:szCs w:val="24"/>
          <w:lang w:eastAsia="ja-JP"/>
        </w:rPr>
        <w:t>wrongful acts attributable to them. States must not use proxies to commit</w:t>
      </w:r>
      <w:r w:rsidRPr="00DD3A1D">
        <w:rPr>
          <w:rFonts w:ascii="Times New Roman" w:hAnsi="Times New Roman"/>
          <w:kern w:val="0"/>
          <w:sz w:val="24"/>
          <w:szCs w:val="24"/>
        </w:rPr>
        <w:t xml:space="preserve"> </w:t>
      </w:r>
      <w:r w:rsidRPr="00DD3A1D">
        <w:rPr>
          <w:rFonts w:ascii="Times New Roman" w:hAnsi="Times New Roman"/>
          <w:kern w:val="0"/>
          <w:sz w:val="24"/>
          <w:szCs w:val="24"/>
          <w:lang w:eastAsia="ja-JP"/>
        </w:rPr>
        <w:t xml:space="preserve">internationally wrongful acts. States should seek to ensure that their territories are </w:t>
      </w:r>
      <w:r w:rsidRPr="00A859BE">
        <w:rPr>
          <w:rFonts w:ascii="Times New Roman" w:hAnsi="Times New Roman"/>
          <w:kern w:val="0"/>
          <w:sz w:val="24"/>
          <w:szCs w:val="24"/>
          <w:lang w:eastAsia="ja-JP"/>
        </w:rPr>
        <w:t>not used by non-State actors for unlawful use of ICTs.</w:t>
      </w:r>
      <w:r>
        <w:rPr>
          <w:rFonts w:ascii="Times New Roman" w:hAnsi="Times New Roman"/>
          <w:kern w:val="0"/>
          <w:sz w:val="24"/>
          <w:szCs w:val="24"/>
          <w:lang w:eastAsia="ja-JP"/>
        </w:rPr>
        <w:t xml:space="preserve">  </w:t>
      </w:r>
      <w:r w:rsidRPr="00A859BE">
        <w:rPr>
          <w:rFonts w:ascii="Times New Roman" w:hAnsi="Times New Roman"/>
          <w:kern w:val="0"/>
          <w:sz w:val="24"/>
          <w:szCs w:val="24"/>
          <w:lang w:eastAsia="ja-JP"/>
        </w:rPr>
        <w:t xml:space="preserve">(UNGGE Report , A/68/98 , 2013 </w:t>
      </w:r>
      <w:proofErr w:type="spellStart"/>
      <w:r w:rsidRPr="00A859BE">
        <w:rPr>
          <w:rFonts w:ascii="Times New Roman" w:hAnsi="Times New Roman"/>
          <w:kern w:val="0"/>
          <w:sz w:val="24"/>
          <w:szCs w:val="24"/>
          <w:lang w:eastAsia="ja-JP"/>
        </w:rPr>
        <w:t>para</w:t>
      </w:r>
      <w:proofErr w:type="spellEnd"/>
      <w:r w:rsidRPr="00A859BE">
        <w:rPr>
          <w:rFonts w:ascii="Times New Roman" w:hAnsi="Times New Roman"/>
          <w:kern w:val="0"/>
          <w:sz w:val="24"/>
          <w:szCs w:val="24"/>
          <w:lang w:eastAsia="ja-JP"/>
        </w:rPr>
        <w:t xml:space="preserve"> 23)</w:t>
      </w:r>
    </w:p>
    <w:p w:rsidR="00DF78AF" w:rsidRPr="00F84943" w:rsidRDefault="00DF78AF" w:rsidP="00DF78AF">
      <w:pPr>
        <w:pStyle w:val="ListParagraph"/>
        <w:rPr>
          <w:rFonts w:ascii="Times New Roman" w:hAnsi="Times New Roman"/>
          <w:kern w:val="0"/>
          <w:sz w:val="24"/>
          <w:szCs w:val="24"/>
          <w:lang w:eastAsia="ja-JP"/>
        </w:rPr>
      </w:pPr>
    </w:p>
    <w:p w:rsidR="00DF78AF" w:rsidRPr="00F84943" w:rsidRDefault="00DF78AF" w:rsidP="00DF78AF">
      <w:pPr>
        <w:pStyle w:val="ListParagraph"/>
        <w:widowControl/>
        <w:numPr>
          <w:ilvl w:val="0"/>
          <w:numId w:val="4"/>
        </w:numPr>
        <w:wordWrap/>
        <w:adjustRightInd w:val="0"/>
        <w:ind w:leftChars="0"/>
        <w:rPr>
          <w:rFonts w:ascii="Times New Roman" w:hAnsi="Times New Roman"/>
          <w:kern w:val="0"/>
          <w:sz w:val="24"/>
          <w:szCs w:val="24"/>
          <w:lang w:eastAsia="ja-JP"/>
        </w:rPr>
      </w:pPr>
      <w:r w:rsidRPr="00F84943">
        <w:rPr>
          <w:rFonts w:ascii="Times New Roman" w:hAnsi="Times New Roman"/>
          <w:kern w:val="0"/>
          <w:sz w:val="24"/>
          <w:szCs w:val="24"/>
          <w:lang w:eastAsia="ja-JP"/>
        </w:rPr>
        <w:t>Voluntary confidence building measures can promote trust and assurance among States and help reduce the risk of conflict by increasing predictability and reducing misperception. They can make an important contribution to addressing the concerns of States over the use of ICTs by States and could be a significant step towards greater international security. (UN GGE REPORT A/68/98, 2013, Para 26)</w:t>
      </w:r>
    </w:p>
    <w:p w:rsidR="00DF78AF" w:rsidRPr="00F84943" w:rsidRDefault="00DF78AF" w:rsidP="00DF78AF">
      <w:pPr>
        <w:pStyle w:val="Default"/>
        <w:ind w:left="720"/>
        <w:jc w:val="both"/>
        <w:rPr>
          <w:color w:val="auto"/>
          <w:lang w:eastAsia="ja-JP"/>
        </w:rPr>
      </w:pPr>
    </w:p>
    <w:p w:rsidR="00BD2EF5" w:rsidRDefault="00BD2EF5" w:rsidP="00BF6B76">
      <w:pPr>
        <w:pStyle w:val="Default"/>
        <w:jc w:val="both"/>
        <w:rPr>
          <w:rFonts w:eastAsia="바탕"/>
          <w:color w:val="auto"/>
          <w:szCs w:val="20"/>
        </w:rPr>
      </w:pPr>
    </w:p>
    <w:p w:rsidR="00BD2EF5" w:rsidRPr="00BA53AC" w:rsidRDefault="00BD2EF5" w:rsidP="00A57DAA">
      <w:pPr>
        <w:pStyle w:val="Default"/>
        <w:numPr>
          <w:ilvl w:val="0"/>
          <w:numId w:val="12"/>
        </w:numPr>
        <w:jc w:val="both"/>
        <w:rPr>
          <w:b/>
          <w:color w:val="auto"/>
          <w:sz w:val="28"/>
          <w:szCs w:val="28"/>
        </w:rPr>
      </w:pPr>
      <w:r w:rsidRPr="00BA53AC">
        <w:rPr>
          <w:b/>
          <w:color w:val="auto"/>
          <w:sz w:val="28"/>
          <w:szCs w:val="28"/>
        </w:rPr>
        <w:t>Cybercrime</w:t>
      </w:r>
    </w:p>
    <w:p w:rsidR="00BD2EF5" w:rsidRPr="007B3D85" w:rsidRDefault="00BD2EF5" w:rsidP="00BF6B76">
      <w:pPr>
        <w:pStyle w:val="Default"/>
        <w:jc w:val="both"/>
        <w:rPr>
          <w:color w:val="auto"/>
          <w:szCs w:val="20"/>
        </w:rPr>
      </w:pPr>
    </w:p>
    <w:p w:rsidR="00BD2EF5" w:rsidRPr="0081436B" w:rsidRDefault="00BD2EF5" w:rsidP="003E798C">
      <w:pPr>
        <w:pStyle w:val="Default"/>
        <w:numPr>
          <w:ilvl w:val="0"/>
          <w:numId w:val="4"/>
        </w:numPr>
        <w:jc w:val="both"/>
        <w:rPr>
          <w:color w:val="auto"/>
          <w:szCs w:val="20"/>
        </w:rPr>
      </w:pPr>
      <w:r w:rsidRPr="007B3D85">
        <w:rPr>
          <w:color w:val="auto"/>
          <w:szCs w:val="20"/>
        </w:rPr>
        <w:t xml:space="preserve">Law enforcement cooperation in the investigation and prosecution of international cases of criminal misuse of information </w:t>
      </w:r>
      <w:proofErr w:type="gramStart"/>
      <w:r w:rsidRPr="007B3D85">
        <w:rPr>
          <w:color w:val="auto"/>
          <w:szCs w:val="20"/>
        </w:rPr>
        <w:t>technologies(</w:t>
      </w:r>
      <w:proofErr w:type="gramEnd"/>
      <w:r w:rsidRPr="007B3D85">
        <w:rPr>
          <w:color w:val="auto"/>
          <w:szCs w:val="20"/>
        </w:rPr>
        <w:t>cyberspace) should be coordinated among all concerned State</w:t>
      </w:r>
      <w:r w:rsidRPr="0081436B">
        <w:rPr>
          <w:color w:val="auto"/>
          <w:szCs w:val="20"/>
        </w:rPr>
        <w:t>s. (UNGA/RES/55/63)</w:t>
      </w:r>
    </w:p>
    <w:p w:rsidR="00BD2EF5" w:rsidRDefault="00BD2EF5" w:rsidP="00BF6B76">
      <w:pPr>
        <w:pStyle w:val="Default"/>
        <w:ind w:left="760"/>
        <w:jc w:val="both"/>
        <w:rPr>
          <w:color w:val="auto"/>
          <w:szCs w:val="20"/>
        </w:rPr>
      </w:pPr>
    </w:p>
    <w:p w:rsidR="00BD2EF5" w:rsidRPr="00DD3A1D" w:rsidRDefault="00BD2EF5" w:rsidP="00B75E01">
      <w:pPr>
        <w:pStyle w:val="ListParagraph"/>
        <w:numPr>
          <w:ilvl w:val="0"/>
          <w:numId w:val="4"/>
        </w:numPr>
        <w:ind w:leftChars="0"/>
        <w:rPr>
          <w:rFonts w:hint="eastAsia"/>
          <w:sz w:val="24"/>
          <w:szCs w:val="24"/>
        </w:rPr>
      </w:pPr>
      <w:bookmarkStart w:id="0" w:name="_GoBack"/>
      <w:r w:rsidRPr="00DD3A1D">
        <w:rPr>
          <w:sz w:val="24"/>
          <w:szCs w:val="24"/>
        </w:rPr>
        <w:lastRenderedPageBreak/>
        <w:t xml:space="preserve">States should </w:t>
      </w:r>
      <w:bookmarkEnd w:id="0"/>
      <w:r w:rsidRPr="00DD3A1D">
        <w:rPr>
          <w:sz w:val="24"/>
          <w:szCs w:val="24"/>
        </w:rPr>
        <w:t>intensify cooperation against criminal or terrorist use of ICTS, harmonize the legal approaches as appropriate, and strengthen practical collaboration between respective law enforcement and prosecutorial agencies (UNGGE REPORT A/68/98,</w:t>
      </w:r>
      <w:r w:rsidRPr="00DD3A1D">
        <w:rPr>
          <w:szCs w:val="20"/>
        </w:rPr>
        <w:t xml:space="preserve"> </w:t>
      </w:r>
      <w:r w:rsidRPr="00DD3A1D">
        <w:rPr>
          <w:sz w:val="24"/>
          <w:szCs w:val="24"/>
        </w:rPr>
        <w:t xml:space="preserve">2013, Para 22)  </w:t>
      </w:r>
    </w:p>
    <w:p w:rsidR="00BD2EF5" w:rsidRDefault="00BD2EF5" w:rsidP="003C524D">
      <w:pPr>
        <w:pStyle w:val="ListParagraph"/>
        <w:rPr>
          <w:rFonts w:hint="eastAsia"/>
          <w:strike/>
          <w:szCs w:val="20"/>
        </w:rPr>
      </w:pPr>
    </w:p>
    <w:p w:rsidR="00BD2EF5" w:rsidRPr="00DD3A1D" w:rsidRDefault="00BD2EF5" w:rsidP="003C524D">
      <w:pPr>
        <w:pStyle w:val="ListParagraph"/>
        <w:rPr>
          <w:rFonts w:hint="eastAsia"/>
          <w:strike/>
          <w:szCs w:val="20"/>
        </w:rPr>
      </w:pPr>
    </w:p>
    <w:p w:rsidR="00BD2EF5" w:rsidRPr="00DD3A1D" w:rsidRDefault="00BD2EF5" w:rsidP="00BD48C9">
      <w:pPr>
        <w:pStyle w:val="Default"/>
        <w:numPr>
          <w:ilvl w:val="0"/>
          <w:numId w:val="4"/>
        </w:numPr>
        <w:overflowPunct w:val="0"/>
        <w:autoSpaceDE/>
        <w:autoSpaceDN/>
        <w:jc w:val="both"/>
        <w:rPr>
          <w:color w:val="auto"/>
          <w:szCs w:val="20"/>
        </w:rPr>
      </w:pPr>
      <w:r w:rsidRPr="00DD3A1D">
        <w:rPr>
          <w:color w:val="auto"/>
          <w:szCs w:val="20"/>
        </w:rPr>
        <w:t>States</w:t>
      </w:r>
      <w:r w:rsidRPr="00DD3A1D">
        <w:rPr>
          <w:rFonts w:eastAsia="바탕"/>
          <w:color w:val="auto"/>
          <w:szCs w:val="20"/>
        </w:rPr>
        <w:t xml:space="preserve"> are encouraged</w:t>
      </w:r>
      <w:r w:rsidRPr="00DD3A1D">
        <w:rPr>
          <w:color w:val="auto"/>
          <w:szCs w:val="20"/>
        </w:rPr>
        <w:t xml:space="preserve"> strengthen partnerships for technical assistance and capacity building to counter cybercrime, in cooperation with other States, relevant organizations, the private sector and civil society.(UNODC/CCPCJ/2013/RES/22/8)  </w:t>
      </w:r>
    </w:p>
    <w:p w:rsidR="00BD2EF5" w:rsidRPr="00DD3A1D" w:rsidRDefault="00BD2EF5" w:rsidP="00735394">
      <w:pPr>
        <w:pStyle w:val="Default"/>
        <w:overflowPunct w:val="0"/>
        <w:autoSpaceDE/>
        <w:autoSpaceDN/>
        <w:ind w:left="720"/>
        <w:jc w:val="both"/>
        <w:rPr>
          <w:color w:val="auto"/>
          <w:szCs w:val="20"/>
        </w:rPr>
      </w:pPr>
    </w:p>
    <w:p w:rsidR="00BD2EF5" w:rsidRPr="00DD3A1D" w:rsidRDefault="00BD2EF5" w:rsidP="00BD48C9">
      <w:pPr>
        <w:pStyle w:val="Default"/>
        <w:numPr>
          <w:ilvl w:val="0"/>
          <w:numId w:val="4"/>
        </w:numPr>
        <w:overflowPunct w:val="0"/>
        <w:autoSpaceDE/>
        <w:autoSpaceDN/>
        <w:jc w:val="both"/>
        <w:rPr>
          <w:color w:val="auto"/>
          <w:szCs w:val="20"/>
        </w:rPr>
      </w:pPr>
      <w:r w:rsidRPr="00DD3A1D">
        <w:rPr>
          <w:color w:val="auto"/>
          <w:szCs w:val="20"/>
        </w:rPr>
        <w:t xml:space="preserve">The fight against the criminal misuse of information technologies requires the development of solutions taking into account both the protection of individual freedoms and privacy and the preservation of the capacity of Governments to fight such criminal misuse (A/55/63, </w:t>
      </w:r>
      <w:proofErr w:type="spellStart"/>
      <w:r w:rsidRPr="00DD3A1D">
        <w:rPr>
          <w:color w:val="auto"/>
          <w:szCs w:val="20"/>
        </w:rPr>
        <w:t>para</w:t>
      </w:r>
      <w:proofErr w:type="spellEnd"/>
      <w:r w:rsidRPr="00DD3A1D">
        <w:rPr>
          <w:color w:val="auto"/>
          <w:szCs w:val="20"/>
        </w:rPr>
        <w:t xml:space="preserve"> 1(J)) </w:t>
      </w:r>
    </w:p>
    <w:p w:rsidR="00A60F70" w:rsidRPr="00DD3A1D" w:rsidRDefault="00A60F70" w:rsidP="00DD3A1D">
      <w:pPr>
        <w:pStyle w:val="Default"/>
        <w:overflowPunct w:val="0"/>
        <w:autoSpaceDE/>
        <w:autoSpaceDN/>
        <w:jc w:val="both"/>
        <w:rPr>
          <w:color w:val="auto"/>
          <w:szCs w:val="20"/>
        </w:rPr>
      </w:pPr>
    </w:p>
    <w:p w:rsidR="00BD2EF5" w:rsidRPr="007B3D85" w:rsidRDefault="00BD2EF5" w:rsidP="00BD48C9">
      <w:pPr>
        <w:pStyle w:val="Default"/>
        <w:overflowPunct w:val="0"/>
        <w:autoSpaceDE/>
        <w:autoSpaceDN/>
        <w:ind w:left="720"/>
        <w:jc w:val="both"/>
        <w:rPr>
          <w:color w:val="auto"/>
          <w:szCs w:val="20"/>
        </w:rPr>
      </w:pPr>
    </w:p>
    <w:p w:rsidR="00BD2EF5" w:rsidRDefault="00BD2EF5" w:rsidP="00A57DAA">
      <w:pPr>
        <w:pStyle w:val="Default"/>
        <w:numPr>
          <w:ilvl w:val="0"/>
          <w:numId w:val="12"/>
        </w:numPr>
        <w:jc w:val="both"/>
        <w:rPr>
          <w:b/>
          <w:color w:val="auto"/>
          <w:sz w:val="28"/>
          <w:szCs w:val="28"/>
        </w:rPr>
      </w:pPr>
      <w:r w:rsidRPr="00BA53AC">
        <w:rPr>
          <w:b/>
          <w:color w:val="auto"/>
          <w:sz w:val="28"/>
          <w:szCs w:val="28"/>
        </w:rPr>
        <w:t>Capacity Building</w:t>
      </w:r>
    </w:p>
    <w:p w:rsidR="005E30C7" w:rsidRPr="00BA53AC" w:rsidRDefault="005E30C7" w:rsidP="005E30C7">
      <w:pPr>
        <w:pStyle w:val="Default"/>
        <w:jc w:val="both"/>
        <w:rPr>
          <w:b/>
          <w:color w:val="auto"/>
          <w:sz w:val="28"/>
          <w:szCs w:val="28"/>
        </w:rPr>
      </w:pPr>
    </w:p>
    <w:p w:rsidR="005E30C7" w:rsidRPr="005E30C7" w:rsidRDefault="005E30C7" w:rsidP="005E30C7">
      <w:pPr>
        <w:pStyle w:val="Default"/>
        <w:numPr>
          <w:ilvl w:val="0"/>
          <w:numId w:val="4"/>
        </w:numPr>
        <w:jc w:val="both"/>
        <w:rPr>
          <w:color w:val="auto"/>
        </w:rPr>
      </w:pPr>
      <w:r w:rsidRPr="005E30C7">
        <w:rPr>
          <w:rFonts w:hint="eastAsia"/>
          <w:color w:val="auto"/>
        </w:rPr>
        <w:t xml:space="preserve">Capacity </w:t>
      </w:r>
      <w:r w:rsidRPr="005E30C7">
        <w:t>-building is of vital importance to an effective cooperative global effort on securing ICTs and their use</w:t>
      </w:r>
      <w:r w:rsidRPr="005F3EB3">
        <w:rPr>
          <w:color w:val="auto"/>
        </w:rPr>
        <w:t xml:space="preserve">. Some States may require assistance in their efforts to: improve the security of critical ICT infrastructure; develop technical skill and appropriate legislation, strategies and regulatory frameworks to </w:t>
      </w:r>
      <w:proofErr w:type="spellStart"/>
      <w:r w:rsidRPr="005F3EB3">
        <w:rPr>
          <w:color w:val="auto"/>
        </w:rPr>
        <w:t>fulfil</w:t>
      </w:r>
      <w:proofErr w:type="spellEnd"/>
      <w:r w:rsidRPr="005F3EB3">
        <w:rPr>
          <w:color w:val="auto"/>
        </w:rPr>
        <w:t xml:space="preserve"> their responsibilities; and bridge the divide in the security of ICTs and their use. (</w:t>
      </w:r>
      <w:r w:rsidRPr="005E30C7">
        <w:t>UN GGE REPORT, A/68/98, 2013)</w:t>
      </w:r>
    </w:p>
    <w:p w:rsidR="005E30C7" w:rsidRPr="0081436B" w:rsidRDefault="005E30C7" w:rsidP="00BF6B76">
      <w:pPr>
        <w:pStyle w:val="Default"/>
        <w:ind w:left="760"/>
        <w:rPr>
          <w:color w:val="auto"/>
        </w:rPr>
      </w:pPr>
    </w:p>
    <w:p w:rsidR="00BD2EF5" w:rsidRDefault="00BD2EF5" w:rsidP="003E798C">
      <w:pPr>
        <w:pStyle w:val="Default"/>
        <w:numPr>
          <w:ilvl w:val="0"/>
          <w:numId w:val="4"/>
        </w:numPr>
        <w:jc w:val="both"/>
        <w:rPr>
          <w:color w:val="auto"/>
        </w:rPr>
      </w:pPr>
      <w:r w:rsidRPr="0081436B">
        <w:rPr>
          <w:color w:val="auto"/>
        </w:rPr>
        <w:t xml:space="preserve">Capacity building requires the full participation of government, business, and civil society. (G8 foreign minister statement 2013)  </w:t>
      </w:r>
    </w:p>
    <w:p w:rsidR="00BD2EF5" w:rsidRPr="00A57DAA" w:rsidRDefault="00BD2EF5" w:rsidP="00EC3051">
      <w:pPr>
        <w:pStyle w:val="Default"/>
        <w:ind w:left="720"/>
        <w:jc w:val="both"/>
        <w:rPr>
          <w:color w:val="auto"/>
        </w:rPr>
      </w:pPr>
    </w:p>
    <w:p w:rsidR="00BD2EF5" w:rsidRPr="00EC3051" w:rsidRDefault="00BD2EF5" w:rsidP="00776B63">
      <w:pPr>
        <w:pStyle w:val="ListParagraph"/>
        <w:widowControl/>
        <w:numPr>
          <w:ilvl w:val="0"/>
          <w:numId w:val="4"/>
        </w:numPr>
        <w:autoSpaceDE/>
        <w:autoSpaceDN/>
        <w:spacing w:line="300" w:lineRule="atLeast"/>
        <w:ind w:leftChars="0"/>
        <w:textAlignment w:val="top"/>
        <w:rPr>
          <w:rFonts w:ascii="Times New Roman" w:eastAsia="돋움" w:hAnsi="Times New Roman"/>
          <w:kern w:val="0"/>
          <w:sz w:val="24"/>
          <w:szCs w:val="24"/>
        </w:rPr>
      </w:pPr>
      <w:r w:rsidRPr="00776B63">
        <w:rPr>
          <w:rFonts w:ascii="Times New Roman" w:eastAsia="돋움" w:hAnsi="Times New Roman"/>
          <w:bCs/>
          <w:kern w:val="0"/>
          <w:sz w:val="24"/>
          <w:szCs w:val="24"/>
        </w:rPr>
        <w:t xml:space="preserve">States need to enhance efforts to close the digital divide in order to achieve universal access to information and communications technologies and to protect critical information infrastructures by facilitating the transfer of information technology and capacity-building to developing countries, especially the least developed countries, in the areas of </w:t>
      </w:r>
      <w:proofErr w:type="spellStart"/>
      <w:r w:rsidRPr="00776B63">
        <w:rPr>
          <w:rFonts w:ascii="Times New Roman" w:eastAsia="돋움" w:hAnsi="Times New Roman"/>
          <w:bCs/>
          <w:kern w:val="0"/>
          <w:sz w:val="24"/>
          <w:szCs w:val="24"/>
        </w:rPr>
        <w:t>cybersecurity</w:t>
      </w:r>
      <w:proofErr w:type="spellEnd"/>
      <w:r w:rsidRPr="00776B63">
        <w:rPr>
          <w:rFonts w:ascii="Times New Roman" w:eastAsia="돋움" w:hAnsi="Times New Roman"/>
          <w:bCs/>
          <w:kern w:val="0"/>
          <w:sz w:val="24"/>
          <w:szCs w:val="24"/>
        </w:rPr>
        <w:t xml:space="preserve"> best practices and training.” (A/RES/64/211)</w:t>
      </w:r>
    </w:p>
    <w:p w:rsidR="00BD2EF5" w:rsidRPr="00EC3051" w:rsidRDefault="00BD2EF5" w:rsidP="003C524D">
      <w:pPr>
        <w:pStyle w:val="ListParagraph"/>
        <w:rPr>
          <w:rFonts w:ascii="Times New Roman" w:eastAsia="돋움" w:hAnsi="Times New Roman"/>
          <w:kern w:val="0"/>
          <w:sz w:val="24"/>
          <w:szCs w:val="24"/>
        </w:rPr>
      </w:pPr>
    </w:p>
    <w:p w:rsidR="00BD2EF5" w:rsidRPr="00EC3051" w:rsidRDefault="00BD2EF5" w:rsidP="00EC3051">
      <w:pPr>
        <w:pStyle w:val="ListParagraph"/>
        <w:widowControl/>
        <w:numPr>
          <w:ilvl w:val="0"/>
          <w:numId w:val="4"/>
        </w:numPr>
        <w:wordWrap/>
        <w:autoSpaceDE/>
        <w:autoSpaceDN/>
        <w:adjustRightInd w:val="0"/>
        <w:ind w:leftChars="0"/>
        <w:rPr>
          <w:rFonts w:ascii="Times New Roman" w:hAnsi="Times New Roman"/>
          <w:kern w:val="0"/>
          <w:sz w:val="24"/>
          <w:szCs w:val="24"/>
          <w:lang w:eastAsia="sv-SE"/>
        </w:rPr>
      </w:pPr>
      <w:r w:rsidRPr="00EC3051">
        <w:rPr>
          <w:rFonts w:ascii="Times New Roman" w:hAnsi="Times New Roman"/>
          <w:iCs/>
          <w:kern w:val="0"/>
          <w:sz w:val="24"/>
          <w:szCs w:val="24"/>
          <w:lang w:eastAsia="sv-SE"/>
        </w:rPr>
        <w:t>Information and communications technologies present new opportunities and challenges and there is a pressing need to address the major impediments that developing countries face in accessing the new technologies, such as insufficient resources, infrastructure, education, capacity, investment and connectivity and issues related to technology ownership, standards and flows, and in this regard calls upon all stakeholders to provide adequate resources, enhanced capacity-building and technology transfer on mutually agreed terms, to developing countries, particularly the least developed countries(UNGA/RES/ 67/195)</w:t>
      </w:r>
      <w:r>
        <w:rPr>
          <w:rFonts w:ascii="Times New Roman" w:hAnsi="Times New Roman"/>
          <w:iCs/>
          <w:kern w:val="0"/>
          <w:sz w:val="24"/>
          <w:szCs w:val="24"/>
        </w:rPr>
        <w:t xml:space="preserve">.                  </w:t>
      </w:r>
    </w:p>
    <w:p w:rsidR="00BD2EF5" w:rsidRPr="00EC3051" w:rsidRDefault="00BD2EF5" w:rsidP="003C524D">
      <w:pPr>
        <w:pStyle w:val="ListParagraph"/>
        <w:rPr>
          <w:rFonts w:ascii="Times New Roman" w:hAnsi="Times New Roman"/>
          <w:iCs/>
          <w:kern w:val="0"/>
          <w:sz w:val="24"/>
          <w:szCs w:val="24"/>
        </w:rPr>
      </w:pPr>
    </w:p>
    <w:p w:rsidR="00BD2EF5" w:rsidRPr="00EC3051" w:rsidRDefault="00BD2EF5" w:rsidP="00EC3051">
      <w:pPr>
        <w:pStyle w:val="ListParagraph"/>
        <w:widowControl/>
        <w:wordWrap/>
        <w:autoSpaceDE/>
        <w:autoSpaceDN/>
        <w:adjustRightInd w:val="0"/>
        <w:ind w:leftChars="0" w:left="720"/>
        <w:jc w:val="right"/>
        <w:rPr>
          <w:rFonts w:ascii="Times New Roman" w:hAnsi="Times New Roman"/>
          <w:kern w:val="0"/>
          <w:sz w:val="28"/>
          <w:szCs w:val="28"/>
          <w:lang w:eastAsia="sv-SE"/>
        </w:rPr>
      </w:pPr>
      <w:r w:rsidRPr="00EC3051">
        <w:rPr>
          <w:rFonts w:ascii="Times New Roman" w:hAnsi="Times New Roman"/>
          <w:iCs/>
          <w:kern w:val="0"/>
          <w:sz w:val="28"/>
          <w:szCs w:val="28"/>
        </w:rPr>
        <w:t>/End/</w:t>
      </w:r>
    </w:p>
    <w:sectPr w:rsidR="00BD2EF5" w:rsidRPr="00EC3051" w:rsidSect="00AF5205">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29" w:rsidRDefault="00E34429" w:rsidP="0003054E">
      <w:pPr>
        <w:rPr>
          <w:rFonts w:hint="eastAsia"/>
        </w:rPr>
      </w:pPr>
      <w:r>
        <w:separator/>
      </w:r>
    </w:p>
  </w:endnote>
  <w:endnote w:type="continuationSeparator" w:id="0">
    <w:p w:rsidR="00E34429" w:rsidRDefault="00E34429" w:rsidP="000305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맑은 고딕">
    <w:altName w:val="Arial Unicode MS"/>
    <w:charset w:val="81"/>
    <w:family w:val="modern"/>
    <w:pitch w:val="variable"/>
    <w:sig w:usb0="900002AF" w:usb1="09D77CFB" w:usb2="00000012" w:usb3="00000000" w:csb0="0008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algun Gothic">
    <w:altName w:val="Times New Roman"/>
    <w:panose1 w:val="00000000000000000000"/>
    <w:charset w:val="00"/>
    <w:family w:val="roman"/>
    <w:notTrueType/>
    <w:pitch w:val="default"/>
  </w:font>
  <w:font w:name="굴림">
    <w:charset w:val="4F"/>
    <w:family w:val="auto"/>
    <w:pitch w:val="variable"/>
    <w:sig w:usb0="B00002AF" w:usb1="69D77CFB" w:usb2="00000030" w:usb3="00000000" w:csb0="0008009F" w:csb1="00000000"/>
  </w:font>
  <w:font w:name="돋움">
    <w:altName w:val="Arial Unicode MS"/>
    <w:charset w:val="81"/>
    <w:family w:val="modern"/>
    <w:pitch w:val="variable"/>
    <w:sig w:usb0="B00002AF" w:usb1="69D77CFB" w:usb2="00000030" w:usb3="00000000" w:csb0="0008009F" w:csb1="00000000"/>
  </w:font>
  <w:font w:name="바탕">
    <w:charset w:val="4F"/>
    <w:family w:val="auto"/>
    <w:pitch w:val="variable"/>
    <w:sig w:usb0="B00002AF" w:usb1="69D77CFB" w:usb2="00000030" w:usb3="00000000" w:csb0="0008009F" w:csb1="00000000"/>
  </w:font>
  <w:font w:name="SimSun">
    <w:altName w:val="宋体"/>
    <w:charset w:val="86"/>
    <w:family w:val="auto"/>
    <w:pitch w:val="variable"/>
    <w:sig w:usb0="00000003" w:usb1="080E0000" w:usb2="00000010" w:usb3="00000000" w:csb0="00040001" w:csb1="00000000"/>
  </w:font>
  <w:font w:name="Dotum">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51" w:rsidRDefault="00E91751">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51" w:rsidRDefault="00E91751">
    <w:pPr>
      <w:pStyle w:val="Footer"/>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51" w:rsidRDefault="00E91751">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29" w:rsidRDefault="00E34429" w:rsidP="0003054E">
      <w:pPr>
        <w:rPr>
          <w:rFonts w:hint="eastAsia"/>
        </w:rPr>
      </w:pPr>
      <w:r>
        <w:separator/>
      </w:r>
    </w:p>
  </w:footnote>
  <w:footnote w:type="continuationSeparator" w:id="0">
    <w:p w:rsidR="00E34429" w:rsidRDefault="00E34429" w:rsidP="0003054E">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51" w:rsidRDefault="00E91751">
    <w:pPr>
      <w:pStyle w:val="Heade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5" w:rsidRPr="0097217E" w:rsidRDefault="00031DAC" w:rsidP="00B53936">
    <w:pPr>
      <w:pStyle w:val="Header"/>
      <w:jc w:val="right"/>
      <w:rPr>
        <w:rFonts w:ascii="Arial" w:hAnsi="Arial" w:cs="Arial"/>
        <w:b/>
      </w:rPr>
    </w:pPr>
    <w:r>
      <w:rPr>
        <w:rFonts w:ascii="Arial" w:hAnsi="Arial" w:cs="Arial" w:hint="eastAsia"/>
        <w:b/>
      </w:rPr>
      <w:t>Sep.27</w:t>
    </w:r>
    <w:r w:rsidR="00E91751">
      <w:rPr>
        <w:rFonts w:ascii="Arial" w:hAnsi="Arial" w:cs="Arial" w:hint="eastAsia"/>
        <w:b/>
      </w:rPr>
      <w:t>,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51" w:rsidRDefault="00E91751">
    <w:pPr>
      <w:pStyle w:val="Header"/>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20" w:hanging="360"/>
      </w:pPr>
      <w:rPr>
        <w:rFonts w:ascii="Wingdings" w:hAnsi="Wingdings" w:hint="default"/>
      </w:rPr>
    </w:lvl>
    <w:lvl w:ilvl="1">
      <w:start w:val="1"/>
      <w:numFmt w:val="upperLetter"/>
      <w:lvlText w:val="%2."/>
      <w:lvlJc w:val="left"/>
      <w:pPr>
        <w:ind w:left="1160" w:hanging="400"/>
      </w:pPr>
      <w:rPr>
        <w:rFonts w:cs="Times New Roman"/>
      </w:rPr>
    </w:lvl>
    <w:lvl w:ilvl="2">
      <w:start w:val="1"/>
      <w:numFmt w:val="lowerRoman"/>
      <w:lvlText w:val="%3."/>
      <w:lvlJc w:val="right"/>
      <w:pPr>
        <w:ind w:left="1560" w:hanging="400"/>
      </w:pPr>
      <w:rPr>
        <w:rFonts w:cs="Times New Roman"/>
      </w:rPr>
    </w:lvl>
    <w:lvl w:ilvl="3">
      <w:start w:val="1"/>
      <w:numFmt w:val="decimal"/>
      <w:lvlText w:val="%4."/>
      <w:lvlJc w:val="left"/>
      <w:pPr>
        <w:ind w:left="1960" w:hanging="400"/>
      </w:pPr>
      <w:rPr>
        <w:rFonts w:cs="Times New Roman"/>
      </w:rPr>
    </w:lvl>
    <w:lvl w:ilvl="4">
      <w:start w:val="1"/>
      <w:numFmt w:val="upperLetter"/>
      <w:lvlText w:val="%5."/>
      <w:lvlJc w:val="left"/>
      <w:pPr>
        <w:ind w:left="2360" w:hanging="400"/>
      </w:pPr>
      <w:rPr>
        <w:rFonts w:cs="Times New Roman"/>
      </w:rPr>
    </w:lvl>
    <w:lvl w:ilvl="5">
      <w:start w:val="1"/>
      <w:numFmt w:val="lowerRoman"/>
      <w:lvlText w:val="%6."/>
      <w:lvlJc w:val="right"/>
      <w:pPr>
        <w:ind w:left="2760" w:hanging="400"/>
      </w:pPr>
      <w:rPr>
        <w:rFonts w:cs="Times New Roman"/>
      </w:rPr>
    </w:lvl>
    <w:lvl w:ilvl="6">
      <w:start w:val="1"/>
      <w:numFmt w:val="decimal"/>
      <w:lvlText w:val="%7."/>
      <w:lvlJc w:val="left"/>
      <w:pPr>
        <w:ind w:left="3160" w:hanging="400"/>
      </w:pPr>
      <w:rPr>
        <w:rFonts w:cs="Times New Roman"/>
      </w:rPr>
    </w:lvl>
    <w:lvl w:ilvl="7">
      <w:start w:val="1"/>
      <w:numFmt w:val="upperLetter"/>
      <w:lvlText w:val="%8."/>
      <w:lvlJc w:val="left"/>
      <w:pPr>
        <w:ind w:left="3560" w:hanging="400"/>
      </w:pPr>
      <w:rPr>
        <w:rFonts w:cs="Times New Roman"/>
      </w:rPr>
    </w:lvl>
    <w:lvl w:ilvl="8">
      <w:start w:val="1"/>
      <w:numFmt w:val="lowerRoman"/>
      <w:lvlText w:val="%9."/>
      <w:lvlJc w:val="right"/>
      <w:pPr>
        <w:ind w:left="3960" w:hanging="400"/>
      </w:pPr>
      <w:rPr>
        <w:rFonts w:cs="Times New Roman"/>
      </w:rPr>
    </w:lvl>
  </w:abstractNum>
  <w:abstractNum w:abstractNumId="1">
    <w:nsid w:val="00000003"/>
    <w:multiLevelType w:val="singleLevel"/>
    <w:tmpl w:val="00000003"/>
    <w:lvl w:ilvl="0">
      <w:start w:val="1"/>
      <w:numFmt w:val="bullet"/>
      <w:lvlText w:val=""/>
      <w:lvlJc w:val="left"/>
      <w:pPr>
        <w:tabs>
          <w:tab w:val="num" w:pos="420"/>
        </w:tabs>
        <w:ind w:left="420" w:hanging="420"/>
      </w:pPr>
      <w:rPr>
        <w:rFonts w:ascii="Wingdings" w:hAnsi="Wingdings" w:hint="default"/>
      </w:rPr>
    </w:lvl>
  </w:abstractNum>
  <w:abstractNum w:abstractNumId="2">
    <w:nsid w:val="00000004"/>
    <w:multiLevelType w:val="singleLevel"/>
    <w:tmpl w:val="494082D4"/>
    <w:lvl w:ilvl="0">
      <w:start w:val="1"/>
      <w:numFmt w:val="bullet"/>
      <w:lvlText w:val=""/>
      <w:lvlJc w:val="left"/>
      <w:pPr>
        <w:tabs>
          <w:tab w:val="num" w:pos="420"/>
        </w:tabs>
        <w:ind w:left="420" w:hanging="420"/>
      </w:pPr>
      <w:rPr>
        <w:rFonts w:ascii="Wingdings" w:hAnsi="Wingdings" w:hint="default"/>
        <w:color w:val="auto"/>
      </w:rPr>
    </w:lvl>
  </w:abstractNum>
  <w:abstractNum w:abstractNumId="3">
    <w:nsid w:val="01EC6B36"/>
    <w:multiLevelType w:val="hybridMultilevel"/>
    <w:tmpl w:val="7ACC8500"/>
    <w:lvl w:ilvl="0" w:tplc="50147A3A">
      <w:start w:val="1"/>
      <w:numFmt w:val="decimal"/>
      <w:lvlText w:val="%1."/>
      <w:lvlJc w:val="left"/>
      <w:pPr>
        <w:ind w:left="644" w:hanging="360"/>
      </w:pPr>
      <w:rPr>
        <w:rFonts w:eastAsia="맑은 고딕" w:cs="Times New Roman" w:hint="default"/>
      </w:rPr>
    </w:lvl>
    <w:lvl w:ilvl="1" w:tplc="04090019" w:tentative="1">
      <w:start w:val="1"/>
      <w:numFmt w:val="upperLetter"/>
      <w:lvlText w:val="%2."/>
      <w:lvlJc w:val="left"/>
      <w:pPr>
        <w:ind w:left="1084" w:hanging="400"/>
      </w:pPr>
      <w:rPr>
        <w:rFonts w:cs="Times New Roman"/>
      </w:rPr>
    </w:lvl>
    <w:lvl w:ilvl="2" w:tplc="0409001B" w:tentative="1">
      <w:start w:val="1"/>
      <w:numFmt w:val="lowerRoman"/>
      <w:lvlText w:val="%3."/>
      <w:lvlJc w:val="right"/>
      <w:pPr>
        <w:ind w:left="1484" w:hanging="400"/>
      </w:pPr>
      <w:rPr>
        <w:rFonts w:cs="Times New Roman"/>
      </w:rPr>
    </w:lvl>
    <w:lvl w:ilvl="3" w:tplc="0409000F" w:tentative="1">
      <w:start w:val="1"/>
      <w:numFmt w:val="decimal"/>
      <w:lvlText w:val="%4."/>
      <w:lvlJc w:val="left"/>
      <w:pPr>
        <w:ind w:left="1884" w:hanging="400"/>
      </w:pPr>
      <w:rPr>
        <w:rFonts w:cs="Times New Roman"/>
      </w:rPr>
    </w:lvl>
    <w:lvl w:ilvl="4" w:tplc="04090019" w:tentative="1">
      <w:start w:val="1"/>
      <w:numFmt w:val="upperLetter"/>
      <w:lvlText w:val="%5."/>
      <w:lvlJc w:val="left"/>
      <w:pPr>
        <w:ind w:left="2284" w:hanging="400"/>
      </w:pPr>
      <w:rPr>
        <w:rFonts w:cs="Times New Roman"/>
      </w:rPr>
    </w:lvl>
    <w:lvl w:ilvl="5" w:tplc="0409001B" w:tentative="1">
      <w:start w:val="1"/>
      <w:numFmt w:val="lowerRoman"/>
      <w:lvlText w:val="%6."/>
      <w:lvlJc w:val="right"/>
      <w:pPr>
        <w:ind w:left="2684" w:hanging="400"/>
      </w:pPr>
      <w:rPr>
        <w:rFonts w:cs="Times New Roman"/>
      </w:rPr>
    </w:lvl>
    <w:lvl w:ilvl="6" w:tplc="0409000F" w:tentative="1">
      <w:start w:val="1"/>
      <w:numFmt w:val="decimal"/>
      <w:lvlText w:val="%7."/>
      <w:lvlJc w:val="left"/>
      <w:pPr>
        <w:ind w:left="3084" w:hanging="400"/>
      </w:pPr>
      <w:rPr>
        <w:rFonts w:cs="Times New Roman"/>
      </w:rPr>
    </w:lvl>
    <w:lvl w:ilvl="7" w:tplc="04090019" w:tentative="1">
      <w:start w:val="1"/>
      <w:numFmt w:val="upperLetter"/>
      <w:lvlText w:val="%8."/>
      <w:lvlJc w:val="left"/>
      <w:pPr>
        <w:ind w:left="3484" w:hanging="400"/>
      </w:pPr>
      <w:rPr>
        <w:rFonts w:cs="Times New Roman"/>
      </w:rPr>
    </w:lvl>
    <w:lvl w:ilvl="8" w:tplc="0409001B" w:tentative="1">
      <w:start w:val="1"/>
      <w:numFmt w:val="lowerRoman"/>
      <w:lvlText w:val="%9."/>
      <w:lvlJc w:val="right"/>
      <w:pPr>
        <w:ind w:left="3884" w:hanging="400"/>
      </w:pPr>
      <w:rPr>
        <w:rFonts w:cs="Times New Roman"/>
      </w:rPr>
    </w:lvl>
  </w:abstractNum>
  <w:abstractNum w:abstractNumId="4">
    <w:nsid w:val="18C610C2"/>
    <w:multiLevelType w:val="hybridMultilevel"/>
    <w:tmpl w:val="39A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65CCC"/>
    <w:multiLevelType w:val="hybridMultilevel"/>
    <w:tmpl w:val="9710D510"/>
    <w:lvl w:ilvl="0" w:tplc="B1802E6E">
      <w:start w:val="1"/>
      <w:numFmt w:val="decimal"/>
      <w:lvlText w:val="%1."/>
      <w:lvlJc w:val="left"/>
      <w:pPr>
        <w:ind w:left="480" w:hanging="360"/>
      </w:pPr>
      <w:rPr>
        <w:rFonts w:cs="Times New Roman" w:hint="default"/>
      </w:rPr>
    </w:lvl>
    <w:lvl w:ilvl="1" w:tplc="04090019" w:tentative="1">
      <w:start w:val="1"/>
      <w:numFmt w:val="upperLetter"/>
      <w:lvlText w:val="%2."/>
      <w:lvlJc w:val="left"/>
      <w:pPr>
        <w:ind w:left="920" w:hanging="400"/>
      </w:pPr>
      <w:rPr>
        <w:rFonts w:cs="Times New Roman"/>
      </w:rPr>
    </w:lvl>
    <w:lvl w:ilvl="2" w:tplc="0409001B" w:tentative="1">
      <w:start w:val="1"/>
      <w:numFmt w:val="lowerRoman"/>
      <w:lvlText w:val="%3."/>
      <w:lvlJc w:val="right"/>
      <w:pPr>
        <w:ind w:left="1320" w:hanging="400"/>
      </w:pPr>
      <w:rPr>
        <w:rFonts w:cs="Times New Roman"/>
      </w:rPr>
    </w:lvl>
    <w:lvl w:ilvl="3" w:tplc="0409000F" w:tentative="1">
      <w:start w:val="1"/>
      <w:numFmt w:val="decimal"/>
      <w:lvlText w:val="%4."/>
      <w:lvlJc w:val="left"/>
      <w:pPr>
        <w:ind w:left="1720" w:hanging="400"/>
      </w:pPr>
      <w:rPr>
        <w:rFonts w:cs="Times New Roman"/>
      </w:rPr>
    </w:lvl>
    <w:lvl w:ilvl="4" w:tplc="04090019" w:tentative="1">
      <w:start w:val="1"/>
      <w:numFmt w:val="upperLetter"/>
      <w:lvlText w:val="%5."/>
      <w:lvlJc w:val="left"/>
      <w:pPr>
        <w:ind w:left="2120" w:hanging="400"/>
      </w:pPr>
      <w:rPr>
        <w:rFonts w:cs="Times New Roman"/>
      </w:rPr>
    </w:lvl>
    <w:lvl w:ilvl="5" w:tplc="0409001B" w:tentative="1">
      <w:start w:val="1"/>
      <w:numFmt w:val="lowerRoman"/>
      <w:lvlText w:val="%6."/>
      <w:lvlJc w:val="right"/>
      <w:pPr>
        <w:ind w:left="2520" w:hanging="400"/>
      </w:pPr>
      <w:rPr>
        <w:rFonts w:cs="Times New Roman"/>
      </w:rPr>
    </w:lvl>
    <w:lvl w:ilvl="6" w:tplc="0409000F" w:tentative="1">
      <w:start w:val="1"/>
      <w:numFmt w:val="decimal"/>
      <w:lvlText w:val="%7."/>
      <w:lvlJc w:val="left"/>
      <w:pPr>
        <w:ind w:left="2920" w:hanging="400"/>
      </w:pPr>
      <w:rPr>
        <w:rFonts w:cs="Times New Roman"/>
      </w:rPr>
    </w:lvl>
    <w:lvl w:ilvl="7" w:tplc="04090019" w:tentative="1">
      <w:start w:val="1"/>
      <w:numFmt w:val="upperLetter"/>
      <w:lvlText w:val="%8."/>
      <w:lvlJc w:val="left"/>
      <w:pPr>
        <w:ind w:left="3320" w:hanging="400"/>
      </w:pPr>
      <w:rPr>
        <w:rFonts w:cs="Times New Roman"/>
      </w:rPr>
    </w:lvl>
    <w:lvl w:ilvl="8" w:tplc="0409001B" w:tentative="1">
      <w:start w:val="1"/>
      <w:numFmt w:val="lowerRoman"/>
      <w:lvlText w:val="%9."/>
      <w:lvlJc w:val="right"/>
      <w:pPr>
        <w:ind w:left="3720" w:hanging="400"/>
      </w:pPr>
      <w:rPr>
        <w:rFonts w:cs="Times New Roman"/>
      </w:rPr>
    </w:lvl>
  </w:abstractNum>
  <w:abstractNum w:abstractNumId="6">
    <w:nsid w:val="27052004"/>
    <w:multiLevelType w:val="hybridMultilevel"/>
    <w:tmpl w:val="1E0CFBE0"/>
    <w:lvl w:ilvl="0" w:tplc="F0E06200">
      <w:start w:val="1"/>
      <w:numFmt w:val="decimal"/>
      <w:lvlText w:val="%1."/>
      <w:lvlJc w:val="left"/>
      <w:pPr>
        <w:ind w:left="1120" w:hanging="360"/>
      </w:pPr>
      <w:rPr>
        <w:rFonts w:cs="Times New Roman" w:hint="default"/>
      </w:rPr>
    </w:lvl>
    <w:lvl w:ilvl="1" w:tplc="04090019" w:tentative="1">
      <w:start w:val="1"/>
      <w:numFmt w:val="upperLetter"/>
      <w:lvlText w:val="%2."/>
      <w:lvlJc w:val="left"/>
      <w:pPr>
        <w:ind w:left="1560" w:hanging="400"/>
      </w:pPr>
      <w:rPr>
        <w:rFonts w:cs="Times New Roman"/>
      </w:rPr>
    </w:lvl>
    <w:lvl w:ilvl="2" w:tplc="0409001B" w:tentative="1">
      <w:start w:val="1"/>
      <w:numFmt w:val="lowerRoman"/>
      <w:lvlText w:val="%3."/>
      <w:lvlJc w:val="right"/>
      <w:pPr>
        <w:ind w:left="1960" w:hanging="400"/>
      </w:pPr>
      <w:rPr>
        <w:rFonts w:cs="Times New Roman"/>
      </w:rPr>
    </w:lvl>
    <w:lvl w:ilvl="3" w:tplc="0409000F" w:tentative="1">
      <w:start w:val="1"/>
      <w:numFmt w:val="decimal"/>
      <w:lvlText w:val="%4."/>
      <w:lvlJc w:val="left"/>
      <w:pPr>
        <w:ind w:left="2360" w:hanging="400"/>
      </w:pPr>
      <w:rPr>
        <w:rFonts w:cs="Times New Roman"/>
      </w:rPr>
    </w:lvl>
    <w:lvl w:ilvl="4" w:tplc="04090019" w:tentative="1">
      <w:start w:val="1"/>
      <w:numFmt w:val="upperLetter"/>
      <w:lvlText w:val="%5."/>
      <w:lvlJc w:val="left"/>
      <w:pPr>
        <w:ind w:left="2760" w:hanging="400"/>
      </w:pPr>
      <w:rPr>
        <w:rFonts w:cs="Times New Roman"/>
      </w:rPr>
    </w:lvl>
    <w:lvl w:ilvl="5" w:tplc="0409001B" w:tentative="1">
      <w:start w:val="1"/>
      <w:numFmt w:val="lowerRoman"/>
      <w:lvlText w:val="%6."/>
      <w:lvlJc w:val="right"/>
      <w:pPr>
        <w:ind w:left="3160" w:hanging="400"/>
      </w:pPr>
      <w:rPr>
        <w:rFonts w:cs="Times New Roman"/>
      </w:rPr>
    </w:lvl>
    <w:lvl w:ilvl="6" w:tplc="0409000F" w:tentative="1">
      <w:start w:val="1"/>
      <w:numFmt w:val="decimal"/>
      <w:lvlText w:val="%7."/>
      <w:lvlJc w:val="left"/>
      <w:pPr>
        <w:ind w:left="3560" w:hanging="400"/>
      </w:pPr>
      <w:rPr>
        <w:rFonts w:cs="Times New Roman"/>
      </w:rPr>
    </w:lvl>
    <w:lvl w:ilvl="7" w:tplc="04090019" w:tentative="1">
      <w:start w:val="1"/>
      <w:numFmt w:val="upperLetter"/>
      <w:lvlText w:val="%8."/>
      <w:lvlJc w:val="left"/>
      <w:pPr>
        <w:ind w:left="3960" w:hanging="400"/>
      </w:pPr>
      <w:rPr>
        <w:rFonts w:cs="Times New Roman"/>
      </w:rPr>
    </w:lvl>
    <w:lvl w:ilvl="8" w:tplc="0409001B" w:tentative="1">
      <w:start w:val="1"/>
      <w:numFmt w:val="lowerRoman"/>
      <w:lvlText w:val="%9."/>
      <w:lvlJc w:val="right"/>
      <w:pPr>
        <w:ind w:left="4360" w:hanging="400"/>
      </w:pPr>
      <w:rPr>
        <w:rFonts w:cs="Times New Roman"/>
      </w:rPr>
    </w:lvl>
  </w:abstractNum>
  <w:abstractNum w:abstractNumId="7">
    <w:nsid w:val="35786D0A"/>
    <w:multiLevelType w:val="hybridMultilevel"/>
    <w:tmpl w:val="2CA40A3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378813E5"/>
    <w:multiLevelType w:val="hybridMultilevel"/>
    <w:tmpl w:val="9F7A7A26"/>
    <w:lvl w:ilvl="0" w:tplc="8070DA62">
      <w:start w:val="1"/>
      <w:numFmt w:val="decimal"/>
      <w:lvlText w:val="%1."/>
      <w:lvlJc w:val="left"/>
      <w:pPr>
        <w:ind w:left="760" w:hanging="360"/>
      </w:pPr>
      <w:rPr>
        <w:rFonts w:eastAsia="맑은 고딕"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9">
    <w:nsid w:val="37FE3FE9"/>
    <w:multiLevelType w:val="hybridMultilevel"/>
    <w:tmpl w:val="007E5E52"/>
    <w:lvl w:ilvl="0" w:tplc="04090001">
      <w:start w:val="1"/>
      <w:numFmt w:val="bullet"/>
      <w:lvlText w:val=""/>
      <w:lvlJc w:val="left"/>
      <w:pPr>
        <w:ind w:left="720" w:hanging="360"/>
      </w:pPr>
      <w:rPr>
        <w:rFonts w:ascii="Wingdings" w:hAnsi="Wingdings" w:hint="default"/>
      </w:rPr>
    </w:lvl>
    <w:lvl w:ilvl="1" w:tplc="04090019" w:tentative="1">
      <w:start w:val="1"/>
      <w:numFmt w:val="upperLetter"/>
      <w:lvlText w:val="%2."/>
      <w:lvlJc w:val="left"/>
      <w:pPr>
        <w:ind w:left="1160" w:hanging="400"/>
      </w:pPr>
      <w:rPr>
        <w:rFonts w:cs="Times New Roman"/>
      </w:rPr>
    </w:lvl>
    <w:lvl w:ilvl="2" w:tplc="0409001B" w:tentative="1">
      <w:start w:val="1"/>
      <w:numFmt w:val="lowerRoman"/>
      <w:lvlText w:val="%3."/>
      <w:lvlJc w:val="right"/>
      <w:pPr>
        <w:ind w:left="1560" w:hanging="400"/>
      </w:pPr>
      <w:rPr>
        <w:rFonts w:cs="Times New Roman"/>
      </w:rPr>
    </w:lvl>
    <w:lvl w:ilvl="3" w:tplc="0409000F" w:tentative="1">
      <w:start w:val="1"/>
      <w:numFmt w:val="decimal"/>
      <w:lvlText w:val="%4."/>
      <w:lvlJc w:val="left"/>
      <w:pPr>
        <w:ind w:left="1960" w:hanging="400"/>
      </w:pPr>
      <w:rPr>
        <w:rFonts w:cs="Times New Roman"/>
      </w:rPr>
    </w:lvl>
    <w:lvl w:ilvl="4" w:tplc="04090019" w:tentative="1">
      <w:start w:val="1"/>
      <w:numFmt w:val="upperLetter"/>
      <w:lvlText w:val="%5."/>
      <w:lvlJc w:val="left"/>
      <w:pPr>
        <w:ind w:left="2360" w:hanging="400"/>
      </w:pPr>
      <w:rPr>
        <w:rFonts w:cs="Times New Roman"/>
      </w:rPr>
    </w:lvl>
    <w:lvl w:ilvl="5" w:tplc="0409001B" w:tentative="1">
      <w:start w:val="1"/>
      <w:numFmt w:val="lowerRoman"/>
      <w:lvlText w:val="%6."/>
      <w:lvlJc w:val="right"/>
      <w:pPr>
        <w:ind w:left="2760" w:hanging="400"/>
      </w:pPr>
      <w:rPr>
        <w:rFonts w:cs="Times New Roman"/>
      </w:rPr>
    </w:lvl>
    <w:lvl w:ilvl="6" w:tplc="0409000F" w:tentative="1">
      <w:start w:val="1"/>
      <w:numFmt w:val="decimal"/>
      <w:lvlText w:val="%7."/>
      <w:lvlJc w:val="left"/>
      <w:pPr>
        <w:ind w:left="3160" w:hanging="400"/>
      </w:pPr>
      <w:rPr>
        <w:rFonts w:cs="Times New Roman"/>
      </w:rPr>
    </w:lvl>
    <w:lvl w:ilvl="7" w:tplc="04090019" w:tentative="1">
      <w:start w:val="1"/>
      <w:numFmt w:val="upperLetter"/>
      <w:lvlText w:val="%8."/>
      <w:lvlJc w:val="left"/>
      <w:pPr>
        <w:ind w:left="3560" w:hanging="400"/>
      </w:pPr>
      <w:rPr>
        <w:rFonts w:cs="Times New Roman"/>
      </w:rPr>
    </w:lvl>
    <w:lvl w:ilvl="8" w:tplc="0409001B" w:tentative="1">
      <w:start w:val="1"/>
      <w:numFmt w:val="lowerRoman"/>
      <w:lvlText w:val="%9."/>
      <w:lvlJc w:val="right"/>
      <w:pPr>
        <w:ind w:left="3960" w:hanging="400"/>
      </w:pPr>
      <w:rPr>
        <w:rFonts w:cs="Times New Roman"/>
      </w:rPr>
    </w:lvl>
  </w:abstractNum>
  <w:abstractNum w:abstractNumId="10">
    <w:nsid w:val="3E0466F2"/>
    <w:multiLevelType w:val="hybridMultilevel"/>
    <w:tmpl w:val="E02EFE34"/>
    <w:lvl w:ilvl="0" w:tplc="A3403A96">
      <w:start w:val="1"/>
      <w:numFmt w:val="decimal"/>
      <w:lvlText w:val="%1."/>
      <w:lvlJc w:val="left"/>
      <w:pPr>
        <w:ind w:left="480" w:hanging="360"/>
      </w:pPr>
      <w:rPr>
        <w:rFonts w:cs="Times New Roman" w:hint="default"/>
      </w:rPr>
    </w:lvl>
    <w:lvl w:ilvl="1" w:tplc="04090019" w:tentative="1">
      <w:start w:val="1"/>
      <w:numFmt w:val="upperLetter"/>
      <w:lvlText w:val="%2."/>
      <w:lvlJc w:val="left"/>
      <w:pPr>
        <w:ind w:left="920" w:hanging="400"/>
      </w:pPr>
      <w:rPr>
        <w:rFonts w:cs="Times New Roman"/>
      </w:rPr>
    </w:lvl>
    <w:lvl w:ilvl="2" w:tplc="0409001B" w:tentative="1">
      <w:start w:val="1"/>
      <w:numFmt w:val="lowerRoman"/>
      <w:lvlText w:val="%3."/>
      <w:lvlJc w:val="right"/>
      <w:pPr>
        <w:ind w:left="1320" w:hanging="400"/>
      </w:pPr>
      <w:rPr>
        <w:rFonts w:cs="Times New Roman"/>
      </w:rPr>
    </w:lvl>
    <w:lvl w:ilvl="3" w:tplc="0409000F" w:tentative="1">
      <w:start w:val="1"/>
      <w:numFmt w:val="decimal"/>
      <w:lvlText w:val="%4."/>
      <w:lvlJc w:val="left"/>
      <w:pPr>
        <w:ind w:left="1720" w:hanging="400"/>
      </w:pPr>
      <w:rPr>
        <w:rFonts w:cs="Times New Roman"/>
      </w:rPr>
    </w:lvl>
    <w:lvl w:ilvl="4" w:tplc="04090019" w:tentative="1">
      <w:start w:val="1"/>
      <w:numFmt w:val="upperLetter"/>
      <w:lvlText w:val="%5."/>
      <w:lvlJc w:val="left"/>
      <w:pPr>
        <w:ind w:left="2120" w:hanging="400"/>
      </w:pPr>
      <w:rPr>
        <w:rFonts w:cs="Times New Roman"/>
      </w:rPr>
    </w:lvl>
    <w:lvl w:ilvl="5" w:tplc="0409001B" w:tentative="1">
      <w:start w:val="1"/>
      <w:numFmt w:val="lowerRoman"/>
      <w:lvlText w:val="%6."/>
      <w:lvlJc w:val="right"/>
      <w:pPr>
        <w:ind w:left="2520" w:hanging="400"/>
      </w:pPr>
      <w:rPr>
        <w:rFonts w:cs="Times New Roman"/>
      </w:rPr>
    </w:lvl>
    <w:lvl w:ilvl="6" w:tplc="0409000F" w:tentative="1">
      <w:start w:val="1"/>
      <w:numFmt w:val="decimal"/>
      <w:lvlText w:val="%7."/>
      <w:lvlJc w:val="left"/>
      <w:pPr>
        <w:ind w:left="2920" w:hanging="400"/>
      </w:pPr>
      <w:rPr>
        <w:rFonts w:cs="Times New Roman"/>
      </w:rPr>
    </w:lvl>
    <w:lvl w:ilvl="7" w:tplc="04090019" w:tentative="1">
      <w:start w:val="1"/>
      <w:numFmt w:val="upperLetter"/>
      <w:lvlText w:val="%8."/>
      <w:lvlJc w:val="left"/>
      <w:pPr>
        <w:ind w:left="3320" w:hanging="400"/>
      </w:pPr>
      <w:rPr>
        <w:rFonts w:cs="Times New Roman"/>
      </w:rPr>
    </w:lvl>
    <w:lvl w:ilvl="8" w:tplc="0409001B" w:tentative="1">
      <w:start w:val="1"/>
      <w:numFmt w:val="lowerRoman"/>
      <w:lvlText w:val="%9."/>
      <w:lvlJc w:val="right"/>
      <w:pPr>
        <w:ind w:left="3720" w:hanging="400"/>
      </w:pPr>
      <w:rPr>
        <w:rFonts w:cs="Times New Roman"/>
      </w:rPr>
    </w:lvl>
  </w:abstractNum>
  <w:abstractNum w:abstractNumId="11">
    <w:nsid w:val="7EFE2C2A"/>
    <w:multiLevelType w:val="hybridMultilevel"/>
    <w:tmpl w:val="9092BB84"/>
    <w:lvl w:ilvl="0" w:tplc="17464C4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2">
    <w:nsid w:val="7F9555A8"/>
    <w:multiLevelType w:val="hybridMultilevel"/>
    <w:tmpl w:val="2DCAE87E"/>
    <w:lvl w:ilvl="0" w:tplc="FEFCC39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2"/>
  </w:num>
  <w:num w:numId="2">
    <w:abstractNumId w:val="8"/>
  </w:num>
  <w:num w:numId="3">
    <w:abstractNumId w:val="7"/>
  </w:num>
  <w:num w:numId="4">
    <w:abstractNumId w:val="9"/>
  </w:num>
  <w:num w:numId="5">
    <w:abstractNumId w:val="3"/>
  </w:num>
  <w:num w:numId="6">
    <w:abstractNumId w:val="2"/>
  </w:num>
  <w:num w:numId="7">
    <w:abstractNumId w:val="1"/>
  </w:num>
  <w:num w:numId="8">
    <w:abstractNumId w:val="0"/>
  </w:num>
  <w:num w:numId="9">
    <w:abstractNumId w:val="11"/>
  </w:num>
  <w:num w:numId="10">
    <w:abstractNumId w:val="6"/>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noLineBreaksAfter w:lang="ko-KR" w:val="$([\{£¥‘“〈《「『【〔＄（［｛￡￥￦"/>
  <w:noLineBreaksBefore w:lang="ko-KR" w:va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76"/>
    <w:rsid w:val="000114D0"/>
    <w:rsid w:val="000162CA"/>
    <w:rsid w:val="00026815"/>
    <w:rsid w:val="0003054E"/>
    <w:rsid w:val="00031DAC"/>
    <w:rsid w:val="00033E97"/>
    <w:rsid w:val="00073BCD"/>
    <w:rsid w:val="000B0F8B"/>
    <w:rsid w:val="000C4F93"/>
    <w:rsid w:val="000F63B5"/>
    <w:rsid w:val="000F7EDB"/>
    <w:rsid w:val="001146C3"/>
    <w:rsid w:val="00121BAD"/>
    <w:rsid w:val="00141DDD"/>
    <w:rsid w:val="00156708"/>
    <w:rsid w:val="001B71D3"/>
    <w:rsid w:val="001C79B8"/>
    <w:rsid w:val="001E4B5A"/>
    <w:rsid w:val="001F4594"/>
    <w:rsid w:val="002231F6"/>
    <w:rsid w:val="002931D9"/>
    <w:rsid w:val="002B035B"/>
    <w:rsid w:val="002E13B4"/>
    <w:rsid w:val="00377F5C"/>
    <w:rsid w:val="00382052"/>
    <w:rsid w:val="00396E58"/>
    <w:rsid w:val="00397963"/>
    <w:rsid w:val="003C17B7"/>
    <w:rsid w:val="003C524D"/>
    <w:rsid w:val="003C6C6A"/>
    <w:rsid w:val="003C6F9E"/>
    <w:rsid w:val="003E798C"/>
    <w:rsid w:val="00430DD7"/>
    <w:rsid w:val="00457531"/>
    <w:rsid w:val="004B3668"/>
    <w:rsid w:val="004C2425"/>
    <w:rsid w:val="004F7CF1"/>
    <w:rsid w:val="005140B1"/>
    <w:rsid w:val="00520D8B"/>
    <w:rsid w:val="00576706"/>
    <w:rsid w:val="00577DE0"/>
    <w:rsid w:val="005902AB"/>
    <w:rsid w:val="0059793A"/>
    <w:rsid w:val="005B3878"/>
    <w:rsid w:val="005D462C"/>
    <w:rsid w:val="005E30C7"/>
    <w:rsid w:val="005E5E79"/>
    <w:rsid w:val="005E6CE2"/>
    <w:rsid w:val="005E6F29"/>
    <w:rsid w:val="005F3EB3"/>
    <w:rsid w:val="005F709E"/>
    <w:rsid w:val="0063707A"/>
    <w:rsid w:val="006423FB"/>
    <w:rsid w:val="00674EC6"/>
    <w:rsid w:val="00680D12"/>
    <w:rsid w:val="00684F5B"/>
    <w:rsid w:val="006929DB"/>
    <w:rsid w:val="006C0AB9"/>
    <w:rsid w:val="006E0936"/>
    <w:rsid w:val="006E30DC"/>
    <w:rsid w:val="00704620"/>
    <w:rsid w:val="0071582E"/>
    <w:rsid w:val="00731F6E"/>
    <w:rsid w:val="007330E1"/>
    <w:rsid w:val="00735394"/>
    <w:rsid w:val="00761D0B"/>
    <w:rsid w:val="0076403E"/>
    <w:rsid w:val="00764D5B"/>
    <w:rsid w:val="007711D4"/>
    <w:rsid w:val="00776B63"/>
    <w:rsid w:val="007B3D85"/>
    <w:rsid w:val="007C0406"/>
    <w:rsid w:val="007C67D9"/>
    <w:rsid w:val="007D3009"/>
    <w:rsid w:val="007E44F2"/>
    <w:rsid w:val="008050FD"/>
    <w:rsid w:val="0081436B"/>
    <w:rsid w:val="008154E3"/>
    <w:rsid w:val="0082367E"/>
    <w:rsid w:val="0082655C"/>
    <w:rsid w:val="00833995"/>
    <w:rsid w:val="00833ADA"/>
    <w:rsid w:val="00843BBA"/>
    <w:rsid w:val="00845968"/>
    <w:rsid w:val="00865AEF"/>
    <w:rsid w:val="008B3DA5"/>
    <w:rsid w:val="008C6DBF"/>
    <w:rsid w:val="00904E92"/>
    <w:rsid w:val="0090716A"/>
    <w:rsid w:val="00912719"/>
    <w:rsid w:val="0093346E"/>
    <w:rsid w:val="00947815"/>
    <w:rsid w:val="009534E0"/>
    <w:rsid w:val="00960E08"/>
    <w:rsid w:val="0097217E"/>
    <w:rsid w:val="009769EF"/>
    <w:rsid w:val="009B0840"/>
    <w:rsid w:val="009B530A"/>
    <w:rsid w:val="009D538C"/>
    <w:rsid w:val="009E4711"/>
    <w:rsid w:val="00A15040"/>
    <w:rsid w:val="00A414A9"/>
    <w:rsid w:val="00A52F1A"/>
    <w:rsid w:val="00A57DAA"/>
    <w:rsid w:val="00A60F70"/>
    <w:rsid w:val="00A822A3"/>
    <w:rsid w:val="00A93FFB"/>
    <w:rsid w:val="00AA5D02"/>
    <w:rsid w:val="00AB4CA8"/>
    <w:rsid w:val="00AE158B"/>
    <w:rsid w:val="00AF5205"/>
    <w:rsid w:val="00B22879"/>
    <w:rsid w:val="00B40BBD"/>
    <w:rsid w:val="00B42D35"/>
    <w:rsid w:val="00B44025"/>
    <w:rsid w:val="00B474FB"/>
    <w:rsid w:val="00B53936"/>
    <w:rsid w:val="00B60E12"/>
    <w:rsid w:val="00B75E01"/>
    <w:rsid w:val="00B8034C"/>
    <w:rsid w:val="00BA0399"/>
    <w:rsid w:val="00BA1807"/>
    <w:rsid w:val="00BA53AC"/>
    <w:rsid w:val="00BB1AF8"/>
    <w:rsid w:val="00BB3C20"/>
    <w:rsid w:val="00BC5C5F"/>
    <w:rsid w:val="00BD2EF5"/>
    <w:rsid w:val="00BD48C9"/>
    <w:rsid w:val="00BF346C"/>
    <w:rsid w:val="00BF6B76"/>
    <w:rsid w:val="00C00B70"/>
    <w:rsid w:val="00C151E1"/>
    <w:rsid w:val="00C423FF"/>
    <w:rsid w:val="00C44FAF"/>
    <w:rsid w:val="00C67230"/>
    <w:rsid w:val="00C85F89"/>
    <w:rsid w:val="00C95BEB"/>
    <w:rsid w:val="00CA6B5B"/>
    <w:rsid w:val="00CA6DCD"/>
    <w:rsid w:val="00CB2E33"/>
    <w:rsid w:val="00CC0171"/>
    <w:rsid w:val="00CD059D"/>
    <w:rsid w:val="00D343AC"/>
    <w:rsid w:val="00D772D5"/>
    <w:rsid w:val="00D94773"/>
    <w:rsid w:val="00DD3A1D"/>
    <w:rsid w:val="00DF78AF"/>
    <w:rsid w:val="00E035F3"/>
    <w:rsid w:val="00E218CC"/>
    <w:rsid w:val="00E23AC8"/>
    <w:rsid w:val="00E34429"/>
    <w:rsid w:val="00E7706D"/>
    <w:rsid w:val="00E91751"/>
    <w:rsid w:val="00EC3051"/>
    <w:rsid w:val="00ED0FB9"/>
    <w:rsid w:val="00EF7261"/>
    <w:rsid w:val="00F52B53"/>
    <w:rsid w:val="00F71474"/>
    <w:rsid w:val="00F9025C"/>
    <w:rsid w:val="00F96908"/>
    <w:rsid w:val="00FA327F"/>
    <w:rsid w:val="00FB2079"/>
    <w:rsid w:val="00FB732F"/>
    <w:rsid w:val="00FE2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맑은 고딕" w:hAnsi="Century" w:cs="Arial"/>
        <w:kern w:val="2"/>
        <w:szCs w:val="22"/>
        <w:lang w:val="en-US" w:eastAsia="ko-K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76"/>
    <w:pPr>
      <w:widowControl w:val="0"/>
      <w:wordWrap w:val="0"/>
      <w:autoSpaceDE w:val="0"/>
      <w:autoSpaceDN w:val="0"/>
      <w:jc w:val="both"/>
    </w:pPr>
    <w:rPr>
      <w:rFonts w:ascii="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6B76"/>
    <w:pPr>
      <w:ind w:leftChars="400" w:left="800"/>
    </w:pPr>
  </w:style>
  <w:style w:type="paragraph" w:customStyle="1" w:styleId="Default">
    <w:name w:val="Default"/>
    <w:uiPriority w:val="99"/>
    <w:rsid w:val="00BF6B76"/>
    <w:pPr>
      <w:widowControl w:val="0"/>
      <w:autoSpaceDE w:val="0"/>
      <w:autoSpaceDN w:val="0"/>
      <w:adjustRightInd w:val="0"/>
    </w:pPr>
    <w:rPr>
      <w:rFonts w:ascii="Times New Roman" w:hAnsi="Times New Roman" w:cs="Times New Roman"/>
      <w:color w:val="000000"/>
      <w:kern w:val="0"/>
      <w:sz w:val="24"/>
      <w:szCs w:val="24"/>
    </w:rPr>
  </w:style>
  <w:style w:type="paragraph" w:styleId="Header">
    <w:name w:val="header"/>
    <w:basedOn w:val="Normal"/>
    <w:link w:val="HeaderChar"/>
    <w:uiPriority w:val="99"/>
    <w:semiHidden/>
    <w:rsid w:val="00BF6B76"/>
    <w:pPr>
      <w:tabs>
        <w:tab w:val="center" w:pos="4513"/>
        <w:tab w:val="right" w:pos="9026"/>
      </w:tabs>
      <w:snapToGrid w:val="0"/>
    </w:pPr>
  </w:style>
  <w:style w:type="character" w:customStyle="1" w:styleId="HeaderChar">
    <w:name w:val="Header Char"/>
    <w:basedOn w:val="DefaultParagraphFont"/>
    <w:link w:val="Header"/>
    <w:uiPriority w:val="99"/>
    <w:semiHidden/>
    <w:locked/>
    <w:rsid w:val="00BF6B76"/>
    <w:rPr>
      <w:rFonts w:ascii="Malgun Gothic" w:eastAsia="Times New Roman" w:hAnsi="Malgun Gothic" w:cs="Times New Roman"/>
      <w:sz w:val="20"/>
      <w:lang w:eastAsia="ko-KR"/>
    </w:rPr>
  </w:style>
  <w:style w:type="paragraph" w:styleId="Footer">
    <w:name w:val="footer"/>
    <w:basedOn w:val="Normal"/>
    <w:link w:val="FooterChar"/>
    <w:uiPriority w:val="99"/>
    <w:semiHidden/>
    <w:rsid w:val="00D94773"/>
    <w:pPr>
      <w:tabs>
        <w:tab w:val="center" w:pos="4252"/>
        <w:tab w:val="right" w:pos="8504"/>
      </w:tabs>
      <w:snapToGrid w:val="0"/>
    </w:pPr>
  </w:style>
  <w:style w:type="character" w:customStyle="1" w:styleId="FooterChar">
    <w:name w:val="Footer Char"/>
    <w:basedOn w:val="DefaultParagraphFont"/>
    <w:link w:val="Footer"/>
    <w:uiPriority w:val="99"/>
    <w:semiHidden/>
    <w:locked/>
    <w:rsid w:val="00D94773"/>
    <w:rPr>
      <w:rFonts w:ascii="Malgun Gothic" w:eastAsia="Times New Roman" w:hAnsi="Malgun Gothic" w:cs="Times New Roman"/>
      <w:sz w:val="20"/>
      <w:lang w:eastAsia="ko-KR"/>
    </w:rPr>
  </w:style>
  <w:style w:type="paragraph" w:customStyle="1" w:styleId="1">
    <w:name w:val="목록 단락1"/>
    <w:basedOn w:val="Normal"/>
    <w:uiPriority w:val="99"/>
    <w:rsid w:val="00E7706D"/>
    <w:pPr>
      <w:ind w:leftChars="400" w:left="800"/>
    </w:pPr>
    <w:rPr>
      <w:rFonts w:ascii="맑은 고딕" w:hAnsi="맑은 고딕"/>
    </w:rPr>
  </w:style>
  <w:style w:type="character" w:styleId="CommentReference">
    <w:name w:val="annotation reference"/>
    <w:basedOn w:val="DefaultParagraphFont"/>
    <w:uiPriority w:val="99"/>
    <w:semiHidden/>
    <w:rsid w:val="00BD48C9"/>
    <w:rPr>
      <w:rFonts w:cs="Times New Roman"/>
      <w:sz w:val="16"/>
      <w:szCs w:val="16"/>
    </w:rPr>
  </w:style>
  <w:style w:type="paragraph" w:styleId="CommentText">
    <w:name w:val="annotation text"/>
    <w:basedOn w:val="Normal"/>
    <w:link w:val="CommentTextChar"/>
    <w:uiPriority w:val="99"/>
    <w:semiHidden/>
    <w:rsid w:val="00BD48C9"/>
    <w:rPr>
      <w:szCs w:val="20"/>
    </w:rPr>
  </w:style>
  <w:style w:type="character" w:customStyle="1" w:styleId="CommentTextChar">
    <w:name w:val="Comment Text Char"/>
    <w:basedOn w:val="DefaultParagraphFont"/>
    <w:link w:val="CommentText"/>
    <w:uiPriority w:val="99"/>
    <w:semiHidden/>
    <w:locked/>
    <w:rsid w:val="00BD48C9"/>
    <w:rPr>
      <w:rFonts w:ascii="Malgun Gothic" w:eastAsia="Times New Roman" w:hAnsi="Malgun Gothic" w:cs="Times New Roman"/>
      <w:sz w:val="20"/>
      <w:szCs w:val="20"/>
      <w:lang w:eastAsia="ko-KR"/>
    </w:rPr>
  </w:style>
  <w:style w:type="paragraph" w:styleId="BalloonText">
    <w:name w:val="Balloon Text"/>
    <w:basedOn w:val="Normal"/>
    <w:link w:val="BalloonTextChar"/>
    <w:uiPriority w:val="99"/>
    <w:semiHidden/>
    <w:rsid w:val="00BD48C9"/>
    <w:rPr>
      <w:rFonts w:ascii="굴림" w:eastAsia="굴림"/>
      <w:sz w:val="18"/>
      <w:szCs w:val="18"/>
    </w:rPr>
  </w:style>
  <w:style w:type="character" w:customStyle="1" w:styleId="BalloonTextChar">
    <w:name w:val="Balloon Text Char"/>
    <w:basedOn w:val="DefaultParagraphFont"/>
    <w:link w:val="BalloonText"/>
    <w:uiPriority w:val="99"/>
    <w:semiHidden/>
    <w:locked/>
    <w:rsid w:val="00BD48C9"/>
    <w:rPr>
      <w:rFonts w:ascii="굴림" w:eastAsia="굴림" w:hAnsi="Malgun Gothic" w:cs="Times New Roman"/>
      <w:sz w:val="18"/>
      <w:szCs w:val="18"/>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맑은 고딕" w:hAnsi="Century" w:cs="Arial"/>
        <w:kern w:val="2"/>
        <w:szCs w:val="22"/>
        <w:lang w:val="en-US" w:eastAsia="ko-K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76"/>
    <w:pPr>
      <w:widowControl w:val="0"/>
      <w:wordWrap w:val="0"/>
      <w:autoSpaceDE w:val="0"/>
      <w:autoSpaceDN w:val="0"/>
      <w:jc w:val="both"/>
    </w:pPr>
    <w:rPr>
      <w:rFonts w:ascii="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6B76"/>
    <w:pPr>
      <w:ind w:leftChars="400" w:left="800"/>
    </w:pPr>
  </w:style>
  <w:style w:type="paragraph" w:customStyle="1" w:styleId="Default">
    <w:name w:val="Default"/>
    <w:uiPriority w:val="99"/>
    <w:rsid w:val="00BF6B76"/>
    <w:pPr>
      <w:widowControl w:val="0"/>
      <w:autoSpaceDE w:val="0"/>
      <w:autoSpaceDN w:val="0"/>
      <w:adjustRightInd w:val="0"/>
    </w:pPr>
    <w:rPr>
      <w:rFonts w:ascii="Times New Roman" w:hAnsi="Times New Roman" w:cs="Times New Roman"/>
      <w:color w:val="000000"/>
      <w:kern w:val="0"/>
      <w:sz w:val="24"/>
      <w:szCs w:val="24"/>
    </w:rPr>
  </w:style>
  <w:style w:type="paragraph" w:styleId="Header">
    <w:name w:val="header"/>
    <w:basedOn w:val="Normal"/>
    <w:link w:val="HeaderChar"/>
    <w:uiPriority w:val="99"/>
    <w:semiHidden/>
    <w:rsid w:val="00BF6B76"/>
    <w:pPr>
      <w:tabs>
        <w:tab w:val="center" w:pos="4513"/>
        <w:tab w:val="right" w:pos="9026"/>
      </w:tabs>
      <w:snapToGrid w:val="0"/>
    </w:pPr>
  </w:style>
  <w:style w:type="character" w:customStyle="1" w:styleId="HeaderChar">
    <w:name w:val="Header Char"/>
    <w:basedOn w:val="DefaultParagraphFont"/>
    <w:link w:val="Header"/>
    <w:uiPriority w:val="99"/>
    <w:semiHidden/>
    <w:locked/>
    <w:rsid w:val="00BF6B76"/>
    <w:rPr>
      <w:rFonts w:ascii="Malgun Gothic" w:eastAsia="Times New Roman" w:hAnsi="Malgun Gothic" w:cs="Times New Roman"/>
      <w:sz w:val="20"/>
      <w:lang w:eastAsia="ko-KR"/>
    </w:rPr>
  </w:style>
  <w:style w:type="paragraph" w:styleId="Footer">
    <w:name w:val="footer"/>
    <w:basedOn w:val="Normal"/>
    <w:link w:val="FooterChar"/>
    <w:uiPriority w:val="99"/>
    <w:semiHidden/>
    <w:rsid w:val="00D94773"/>
    <w:pPr>
      <w:tabs>
        <w:tab w:val="center" w:pos="4252"/>
        <w:tab w:val="right" w:pos="8504"/>
      </w:tabs>
      <w:snapToGrid w:val="0"/>
    </w:pPr>
  </w:style>
  <w:style w:type="character" w:customStyle="1" w:styleId="FooterChar">
    <w:name w:val="Footer Char"/>
    <w:basedOn w:val="DefaultParagraphFont"/>
    <w:link w:val="Footer"/>
    <w:uiPriority w:val="99"/>
    <w:semiHidden/>
    <w:locked/>
    <w:rsid w:val="00D94773"/>
    <w:rPr>
      <w:rFonts w:ascii="Malgun Gothic" w:eastAsia="Times New Roman" w:hAnsi="Malgun Gothic" w:cs="Times New Roman"/>
      <w:sz w:val="20"/>
      <w:lang w:eastAsia="ko-KR"/>
    </w:rPr>
  </w:style>
  <w:style w:type="paragraph" w:customStyle="1" w:styleId="1">
    <w:name w:val="목록 단락1"/>
    <w:basedOn w:val="Normal"/>
    <w:uiPriority w:val="99"/>
    <w:rsid w:val="00E7706D"/>
    <w:pPr>
      <w:ind w:leftChars="400" w:left="800"/>
    </w:pPr>
    <w:rPr>
      <w:rFonts w:ascii="맑은 고딕" w:hAnsi="맑은 고딕"/>
    </w:rPr>
  </w:style>
  <w:style w:type="character" w:styleId="CommentReference">
    <w:name w:val="annotation reference"/>
    <w:basedOn w:val="DefaultParagraphFont"/>
    <w:uiPriority w:val="99"/>
    <w:semiHidden/>
    <w:rsid w:val="00BD48C9"/>
    <w:rPr>
      <w:rFonts w:cs="Times New Roman"/>
      <w:sz w:val="16"/>
      <w:szCs w:val="16"/>
    </w:rPr>
  </w:style>
  <w:style w:type="paragraph" w:styleId="CommentText">
    <w:name w:val="annotation text"/>
    <w:basedOn w:val="Normal"/>
    <w:link w:val="CommentTextChar"/>
    <w:uiPriority w:val="99"/>
    <w:semiHidden/>
    <w:rsid w:val="00BD48C9"/>
    <w:rPr>
      <w:szCs w:val="20"/>
    </w:rPr>
  </w:style>
  <w:style w:type="character" w:customStyle="1" w:styleId="CommentTextChar">
    <w:name w:val="Comment Text Char"/>
    <w:basedOn w:val="DefaultParagraphFont"/>
    <w:link w:val="CommentText"/>
    <w:uiPriority w:val="99"/>
    <w:semiHidden/>
    <w:locked/>
    <w:rsid w:val="00BD48C9"/>
    <w:rPr>
      <w:rFonts w:ascii="Malgun Gothic" w:eastAsia="Times New Roman" w:hAnsi="Malgun Gothic" w:cs="Times New Roman"/>
      <w:sz w:val="20"/>
      <w:szCs w:val="20"/>
      <w:lang w:eastAsia="ko-KR"/>
    </w:rPr>
  </w:style>
  <w:style w:type="paragraph" w:styleId="BalloonText">
    <w:name w:val="Balloon Text"/>
    <w:basedOn w:val="Normal"/>
    <w:link w:val="BalloonTextChar"/>
    <w:uiPriority w:val="99"/>
    <w:semiHidden/>
    <w:rsid w:val="00BD48C9"/>
    <w:rPr>
      <w:rFonts w:ascii="굴림" w:eastAsia="굴림"/>
      <w:sz w:val="18"/>
      <w:szCs w:val="18"/>
    </w:rPr>
  </w:style>
  <w:style w:type="character" w:customStyle="1" w:styleId="BalloonTextChar">
    <w:name w:val="Balloon Text Char"/>
    <w:basedOn w:val="DefaultParagraphFont"/>
    <w:link w:val="BalloonText"/>
    <w:uiPriority w:val="99"/>
    <w:semiHidden/>
    <w:locked/>
    <w:rsid w:val="00BD48C9"/>
    <w:rPr>
      <w:rFonts w:ascii="굴림" w:eastAsia="굴림" w:hAnsi="Malgun Gothic"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4695">
      <w:bodyDiv w:val="1"/>
      <w:marLeft w:val="0"/>
      <w:marRight w:val="0"/>
      <w:marTop w:val="0"/>
      <w:marBottom w:val="0"/>
      <w:divBdr>
        <w:top w:val="none" w:sz="0" w:space="0" w:color="auto"/>
        <w:left w:val="none" w:sz="0" w:space="0" w:color="auto"/>
        <w:bottom w:val="none" w:sz="0" w:space="0" w:color="auto"/>
        <w:right w:val="none" w:sz="0" w:space="0" w:color="auto"/>
      </w:divBdr>
      <w:divsChild>
        <w:div w:id="345790074">
          <w:marLeft w:val="0"/>
          <w:marRight w:val="0"/>
          <w:marTop w:val="0"/>
          <w:marBottom w:val="0"/>
          <w:divBdr>
            <w:top w:val="none" w:sz="0" w:space="0" w:color="auto"/>
            <w:left w:val="none" w:sz="0" w:space="0" w:color="auto"/>
            <w:bottom w:val="none" w:sz="0" w:space="0" w:color="auto"/>
            <w:right w:val="none" w:sz="0" w:space="0" w:color="auto"/>
          </w:divBdr>
          <w:divsChild>
            <w:div w:id="672225804">
              <w:marLeft w:val="0"/>
              <w:marRight w:val="0"/>
              <w:marTop w:val="0"/>
              <w:marBottom w:val="0"/>
              <w:divBdr>
                <w:top w:val="none" w:sz="0" w:space="0" w:color="auto"/>
                <w:left w:val="none" w:sz="0" w:space="0" w:color="auto"/>
                <w:bottom w:val="none" w:sz="0" w:space="0" w:color="auto"/>
                <w:right w:val="none" w:sz="0" w:space="0" w:color="auto"/>
              </w:divBdr>
              <w:divsChild>
                <w:div w:id="1792744334">
                  <w:marLeft w:val="0"/>
                  <w:marRight w:val="0"/>
                  <w:marTop w:val="0"/>
                  <w:marBottom w:val="0"/>
                  <w:divBdr>
                    <w:top w:val="none" w:sz="0" w:space="0" w:color="auto"/>
                    <w:left w:val="none" w:sz="0" w:space="0" w:color="auto"/>
                    <w:bottom w:val="none" w:sz="0" w:space="0" w:color="auto"/>
                    <w:right w:val="none" w:sz="0" w:space="0" w:color="auto"/>
                  </w:divBdr>
                  <w:divsChild>
                    <w:div w:id="980497818">
                      <w:marLeft w:val="0"/>
                      <w:marRight w:val="0"/>
                      <w:marTop w:val="0"/>
                      <w:marBottom w:val="0"/>
                      <w:divBdr>
                        <w:top w:val="single" w:sz="2" w:space="0" w:color="99BBE8"/>
                        <w:left w:val="single" w:sz="2" w:space="0" w:color="99BBE8"/>
                        <w:bottom w:val="single" w:sz="2" w:space="0" w:color="99BBE8"/>
                        <w:right w:val="single" w:sz="2" w:space="0" w:color="99BBE8"/>
                      </w:divBdr>
                      <w:divsChild>
                        <w:div w:id="2048680615">
                          <w:marLeft w:val="0"/>
                          <w:marRight w:val="0"/>
                          <w:marTop w:val="0"/>
                          <w:marBottom w:val="0"/>
                          <w:divBdr>
                            <w:top w:val="none" w:sz="0" w:space="0" w:color="auto"/>
                            <w:left w:val="none" w:sz="0" w:space="0" w:color="auto"/>
                            <w:bottom w:val="none" w:sz="0" w:space="0" w:color="auto"/>
                            <w:right w:val="none" w:sz="0" w:space="0" w:color="auto"/>
                          </w:divBdr>
                          <w:divsChild>
                            <w:div w:id="2128694998">
                              <w:marLeft w:val="0"/>
                              <w:marRight w:val="0"/>
                              <w:marTop w:val="0"/>
                              <w:marBottom w:val="0"/>
                              <w:divBdr>
                                <w:top w:val="none" w:sz="0" w:space="0" w:color="auto"/>
                                <w:left w:val="none" w:sz="0" w:space="0" w:color="auto"/>
                                <w:bottom w:val="none" w:sz="0" w:space="0" w:color="auto"/>
                                <w:right w:val="none" w:sz="0" w:space="0" w:color="auto"/>
                              </w:divBdr>
                              <w:divsChild>
                                <w:div w:id="1947539214">
                                  <w:marLeft w:val="0"/>
                                  <w:marRight w:val="0"/>
                                  <w:marTop w:val="0"/>
                                  <w:marBottom w:val="0"/>
                                  <w:divBdr>
                                    <w:top w:val="none" w:sz="0" w:space="0" w:color="auto"/>
                                    <w:left w:val="none" w:sz="0" w:space="0" w:color="auto"/>
                                    <w:bottom w:val="none" w:sz="0" w:space="0" w:color="auto"/>
                                    <w:right w:val="none" w:sz="0" w:space="0" w:color="auto"/>
                                  </w:divBdr>
                                  <w:divsChild>
                                    <w:div w:id="2365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990701">
      <w:bodyDiv w:val="1"/>
      <w:marLeft w:val="0"/>
      <w:marRight w:val="0"/>
      <w:marTop w:val="0"/>
      <w:marBottom w:val="0"/>
      <w:divBdr>
        <w:top w:val="none" w:sz="0" w:space="0" w:color="auto"/>
        <w:left w:val="none" w:sz="0" w:space="0" w:color="auto"/>
        <w:bottom w:val="none" w:sz="0" w:space="0" w:color="auto"/>
        <w:right w:val="none" w:sz="0" w:space="0" w:color="auto"/>
      </w:divBdr>
      <w:divsChild>
        <w:div w:id="1401951290">
          <w:marLeft w:val="0"/>
          <w:marRight w:val="0"/>
          <w:marTop w:val="0"/>
          <w:marBottom w:val="0"/>
          <w:divBdr>
            <w:top w:val="none" w:sz="0" w:space="0" w:color="auto"/>
            <w:left w:val="none" w:sz="0" w:space="0" w:color="auto"/>
            <w:bottom w:val="none" w:sz="0" w:space="0" w:color="auto"/>
            <w:right w:val="none" w:sz="0" w:space="0" w:color="auto"/>
          </w:divBdr>
          <w:divsChild>
            <w:div w:id="1863084071">
              <w:marLeft w:val="0"/>
              <w:marRight w:val="0"/>
              <w:marTop w:val="0"/>
              <w:marBottom w:val="0"/>
              <w:divBdr>
                <w:top w:val="none" w:sz="0" w:space="0" w:color="auto"/>
                <w:left w:val="none" w:sz="0" w:space="0" w:color="auto"/>
                <w:bottom w:val="none" w:sz="0" w:space="0" w:color="auto"/>
                <w:right w:val="none" w:sz="0" w:space="0" w:color="auto"/>
              </w:divBdr>
              <w:divsChild>
                <w:div w:id="1242133325">
                  <w:marLeft w:val="0"/>
                  <w:marRight w:val="0"/>
                  <w:marTop w:val="0"/>
                  <w:marBottom w:val="0"/>
                  <w:divBdr>
                    <w:top w:val="none" w:sz="0" w:space="0" w:color="auto"/>
                    <w:left w:val="none" w:sz="0" w:space="0" w:color="auto"/>
                    <w:bottom w:val="none" w:sz="0" w:space="0" w:color="auto"/>
                    <w:right w:val="none" w:sz="0" w:space="0" w:color="auto"/>
                  </w:divBdr>
                  <w:divsChild>
                    <w:div w:id="851186167">
                      <w:marLeft w:val="0"/>
                      <w:marRight w:val="0"/>
                      <w:marTop w:val="0"/>
                      <w:marBottom w:val="0"/>
                      <w:divBdr>
                        <w:top w:val="single" w:sz="2" w:space="0" w:color="99BBE8"/>
                        <w:left w:val="single" w:sz="2" w:space="0" w:color="99BBE8"/>
                        <w:bottom w:val="single" w:sz="2" w:space="0" w:color="99BBE8"/>
                        <w:right w:val="single" w:sz="2" w:space="0" w:color="99BBE8"/>
                      </w:divBdr>
                      <w:divsChild>
                        <w:div w:id="2046826599">
                          <w:marLeft w:val="0"/>
                          <w:marRight w:val="0"/>
                          <w:marTop w:val="0"/>
                          <w:marBottom w:val="0"/>
                          <w:divBdr>
                            <w:top w:val="none" w:sz="0" w:space="0" w:color="auto"/>
                            <w:left w:val="none" w:sz="0" w:space="0" w:color="auto"/>
                            <w:bottom w:val="none" w:sz="0" w:space="0" w:color="auto"/>
                            <w:right w:val="none" w:sz="0" w:space="0" w:color="auto"/>
                          </w:divBdr>
                          <w:divsChild>
                            <w:div w:id="1856725719">
                              <w:marLeft w:val="0"/>
                              <w:marRight w:val="0"/>
                              <w:marTop w:val="0"/>
                              <w:marBottom w:val="0"/>
                              <w:divBdr>
                                <w:top w:val="none" w:sz="0" w:space="0" w:color="auto"/>
                                <w:left w:val="none" w:sz="0" w:space="0" w:color="auto"/>
                                <w:bottom w:val="none" w:sz="0" w:space="0" w:color="auto"/>
                                <w:right w:val="none" w:sz="0" w:space="0" w:color="auto"/>
                              </w:divBdr>
                              <w:divsChild>
                                <w:div w:id="1940988696">
                                  <w:marLeft w:val="0"/>
                                  <w:marRight w:val="0"/>
                                  <w:marTop w:val="0"/>
                                  <w:marBottom w:val="0"/>
                                  <w:divBdr>
                                    <w:top w:val="none" w:sz="0" w:space="0" w:color="auto"/>
                                    <w:left w:val="none" w:sz="0" w:space="0" w:color="auto"/>
                                    <w:bottom w:val="none" w:sz="0" w:space="0" w:color="auto"/>
                                    <w:right w:val="none" w:sz="0" w:space="0" w:color="auto"/>
                                  </w:divBdr>
                                  <w:divsChild>
                                    <w:div w:id="13497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8778</Characters>
  <Application>Microsoft Macintosh Word</Application>
  <DocSecurity>4</DocSecurity>
  <Lines>73</Lines>
  <Paragraphs>20</Paragraphs>
  <ScaleCrop>false</ScaleCrop>
  <HeadingPairs>
    <vt:vector size="2" baseType="variant">
      <vt:variant>
        <vt:lpstr>제목</vt:lpstr>
      </vt:variant>
      <vt:variant>
        <vt:i4>1</vt:i4>
      </vt:variant>
    </vt:vector>
  </HeadingPairs>
  <TitlesOfParts>
    <vt:vector size="1" baseType="lpstr">
      <vt:lpstr>&lt;Attachment I&gt;</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&lt;Attachment I&gt;</dc:title>
  <dc:subject/>
  <dc:creator>情報通信課</dc:creator>
  <cp:keywords/>
  <dc:description/>
  <cp:lastModifiedBy>Lea Kaspar</cp:lastModifiedBy>
  <cp:revision>2</cp:revision>
  <cp:lastPrinted>2013-09-27T00:21:00Z</cp:lastPrinted>
  <dcterms:created xsi:type="dcterms:W3CDTF">2013-10-20T03:08:00Z</dcterms:created>
  <dcterms:modified xsi:type="dcterms:W3CDTF">2013-10-20T03:08:00Z</dcterms:modified>
</cp:coreProperties>
</file>